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4CCCE" w14:textId="77777777" w:rsidR="00694326" w:rsidRPr="000D0E72" w:rsidRDefault="00694326" w:rsidP="00694326">
      <w:pPr>
        <w:spacing w:line="360" w:lineRule="auto"/>
        <w:jc w:val="center"/>
        <w:rPr>
          <w:rFonts w:ascii="Tahoma" w:hAnsi="Tahoma" w:cs="Tahoma"/>
          <w:b/>
          <w:sz w:val="24"/>
        </w:rPr>
      </w:pPr>
      <w:r w:rsidRPr="000D0E72">
        <w:rPr>
          <w:rFonts w:ascii="Tahoma" w:hAnsi="Tahoma" w:cs="Tahoma"/>
          <w:b/>
          <w:sz w:val="24"/>
        </w:rPr>
        <w:t xml:space="preserve">REGULAMENTO </w:t>
      </w:r>
    </w:p>
    <w:p w14:paraId="0AA1D5BA" w14:textId="77777777" w:rsidR="00694326" w:rsidRPr="000D0E72" w:rsidRDefault="00694326" w:rsidP="00694326">
      <w:pPr>
        <w:spacing w:line="360" w:lineRule="auto"/>
        <w:jc w:val="center"/>
        <w:rPr>
          <w:rFonts w:ascii="Tahoma" w:hAnsi="Tahoma" w:cs="Tahoma"/>
          <w:b/>
          <w:sz w:val="24"/>
        </w:rPr>
      </w:pPr>
      <w:r w:rsidRPr="000D0E72">
        <w:rPr>
          <w:rFonts w:ascii="Tahoma" w:hAnsi="Tahoma" w:cs="Tahoma"/>
          <w:b/>
          <w:sz w:val="24"/>
        </w:rPr>
        <w:t xml:space="preserve">Reconhecimento </w:t>
      </w:r>
      <w:r>
        <w:rPr>
          <w:rFonts w:ascii="Tahoma" w:hAnsi="Tahoma" w:cs="Tahoma"/>
          <w:b/>
          <w:sz w:val="24"/>
        </w:rPr>
        <w:t>de</w:t>
      </w:r>
      <w:r w:rsidRPr="000D0E72">
        <w:rPr>
          <w:rFonts w:ascii="Tahoma" w:hAnsi="Tahoma" w:cs="Tahoma"/>
          <w:b/>
          <w:sz w:val="24"/>
        </w:rPr>
        <w:t xml:space="preserve"> Boas Práticas de Sustentabilidade </w:t>
      </w:r>
      <w:r>
        <w:rPr>
          <w:rFonts w:ascii="Tahoma" w:hAnsi="Tahoma" w:cs="Tahoma"/>
          <w:b/>
          <w:sz w:val="24"/>
        </w:rPr>
        <w:t>para</w:t>
      </w:r>
      <w:r w:rsidRPr="000D0E72">
        <w:rPr>
          <w:rFonts w:ascii="Tahoma" w:hAnsi="Tahoma" w:cs="Tahoma"/>
          <w:b/>
          <w:sz w:val="24"/>
        </w:rPr>
        <w:t xml:space="preserve"> </w:t>
      </w:r>
      <w:r>
        <w:rPr>
          <w:rFonts w:ascii="Tahoma" w:hAnsi="Tahoma" w:cs="Tahoma"/>
          <w:b/>
          <w:sz w:val="24"/>
        </w:rPr>
        <w:t>Clientes</w:t>
      </w:r>
      <w:r w:rsidRPr="000D0E72">
        <w:rPr>
          <w:rFonts w:ascii="Tahoma" w:hAnsi="Tahoma" w:cs="Tahoma"/>
          <w:b/>
          <w:sz w:val="24"/>
        </w:rPr>
        <w:t xml:space="preserve"> </w:t>
      </w:r>
      <w:r>
        <w:rPr>
          <w:rFonts w:ascii="Tahoma" w:hAnsi="Tahoma" w:cs="Tahoma"/>
          <w:b/>
          <w:sz w:val="24"/>
        </w:rPr>
        <w:t xml:space="preserve">do Mercado Interno </w:t>
      </w:r>
      <w:r w:rsidRPr="000D0E72">
        <w:rPr>
          <w:rFonts w:ascii="Tahoma" w:hAnsi="Tahoma" w:cs="Tahoma"/>
          <w:b/>
          <w:sz w:val="24"/>
        </w:rPr>
        <w:t>da Irani</w:t>
      </w:r>
    </w:p>
    <w:p w14:paraId="7D9100B5" w14:textId="77777777" w:rsidR="00694326" w:rsidRPr="000D0E72" w:rsidRDefault="00694326" w:rsidP="00694326">
      <w:pPr>
        <w:spacing w:line="360" w:lineRule="auto"/>
        <w:jc w:val="center"/>
        <w:rPr>
          <w:rFonts w:ascii="Tahoma" w:hAnsi="Tahoma" w:cs="Tahoma"/>
          <w:b/>
          <w:sz w:val="24"/>
        </w:rPr>
      </w:pPr>
      <w:r w:rsidRPr="000D0E72">
        <w:rPr>
          <w:rFonts w:ascii="Tahoma" w:hAnsi="Tahoma" w:cs="Tahoma"/>
          <w:b/>
          <w:sz w:val="24"/>
        </w:rPr>
        <w:t>Edição 202</w:t>
      </w:r>
      <w:r>
        <w:rPr>
          <w:rFonts w:ascii="Tahoma" w:hAnsi="Tahoma" w:cs="Tahoma"/>
          <w:b/>
          <w:sz w:val="24"/>
        </w:rPr>
        <w:t>2</w:t>
      </w:r>
    </w:p>
    <w:p w14:paraId="3ED50C2D" w14:textId="77777777" w:rsidR="00694326" w:rsidRPr="000D0E72" w:rsidRDefault="00694326" w:rsidP="00694326">
      <w:pPr>
        <w:spacing w:line="360" w:lineRule="auto"/>
        <w:jc w:val="center"/>
        <w:rPr>
          <w:rFonts w:ascii="Tahoma" w:hAnsi="Tahoma" w:cs="Tahoma"/>
          <w:b/>
          <w:sz w:val="24"/>
        </w:rPr>
      </w:pPr>
    </w:p>
    <w:p w14:paraId="0E40EDE5" w14:textId="77777777" w:rsidR="00694326" w:rsidRPr="000D0E72" w:rsidRDefault="00694326" w:rsidP="00694326">
      <w:pPr>
        <w:pStyle w:val="PargrafodaLista"/>
        <w:numPr>
          <w:ilvl w:val="0"/>
          <w:numId w:val="5"/>
        </w:numPr>
        <w:spacing w:line="360" w:lineRule="auto"/>
        <w:ind w:left="426"/>
        <w:jc w:val="both"/>
        <w:rPr>
          <w:rFonts w:ascii="Tahoma" w:hAnsi="Tahoma" w:cs="Tahoma"/>
          <w:b/>
        </w:rPr>
      </w:pPr>
      <w:r w:rsidRPr="000D0E72">
        <w:rPr>
          <w:rFonts w:ascii="Tahoma" w:hAnsi="Tahoma" w:cs="Tahoma"/>
          <w:b/>
        </w:rPr>
        <w:t>OBJETO</w:t>
      </w:r>
    </w:p>
    <w:p w14:paraId="6BF331F8" w14:textId="77777777" w:rsidR="00694326" w:rsidRPr="000D0E72" w:rsidRDefault="00694326" w:rsidP="00694326">
      <w:pPr>
        <w:pStyle w:val="PargrafodaLista"/>
        <w:spacing w:line="360" w:lineRule="auto"/>
        <w:ind w:left="426"/>
        <w:jc w:val="both"/>
        <w:rPr>
          <w:rFonts w:ascii="Tahoma" w:hAnsi="Tahoma" w:cs="Tahoma"/>
        </w:rPr>
      </w:pPr>
      <w:r w:rsidRPr="000D0E72">
        <w:rPr>
          <w:rFonts w:ascii="Tahoma" w:hAnsi="Tahoma" w:cs="Tahoma"/>
        </w:rPr>
        <w:t xml:space="preserve">O presente regulamento dispõe sobre a primeira edição do Reconhecimento de </w:t>
      </w:r>
      <w:r>
        <w:rPr>
          <w:rFonts w:ascii="Tahoma" w:hAnsi="Tahoma" w:cs="Tahoma"/>
        </w:rPr>
        <w:t xml:space="preserve">Boas </w:t>
      </w:r>
      <w:r w:rsidRPr="000D0E72">
        <w:rPr>
          <w:rFonts w:ascii="Tahoma" w:hAnsi="Tahoma" w:cs="Tahoma"/>
        </w:rPr>
        <w:t xml:space="preserve">Práticas de Sustentabilidade </w:t>
      </w:r>
      <w:r>
        <w:rPr>
          <w:rFonts w:ascii="Tahoma" w:hAnsi="Tahoma" w:cs="Tahoma"/>
        </w:rPr>
        <w:t>para</w:t>
      </w:r>
      <w:r w:rsidRPr="000D0E72">
        <w:rPr>
          <w:rFonts w:ascii="Tahoma" w:hAnsi="Tahoma" w:cs="Tahoma"/>
        </w:rPr>
        <w:t xml:space="preserve"> </w:t>
      </w:r>
      <w:r>
        <w:rPr>
          <w:rFonts w:ascii="Tahoma" w:hAnsi="Tahoma" w:cs="Tahoma"/>
        </w:rPr>
        <w:t>Clientes do Mercado Interno</w:t>
      </w:r>
      <w:r w:rsidRPr="000D0E72">
        <w:rPr>
          <w:rFonts w:ascii="Tahoma" w:hAnsi="Tahoma" w:cs="Tahoma"/>
        </w:rPr>
        <w:t xml:space="preserve"> da Irani Papel e Embalagem S.A. </w:t>
      </w:r>
      <w:r>
        <w:rPr>
          <w:rFonts w:ascii="Tahoma" w:hAnsi="Tahoma" w:cs="Tahoma"/>
        </w:rPr>
        <w:t xml:space="preserve">(“Irani”) </w:t>
      </w:r>
      <w:r w:rsidRPr="000D0E72">
        <w:rPr>
          <w:rFonts w:ascii="Tahoma" w:hAnsi="Tahoma" w:cs="Tahoma"/>
        </w:rPr>
        <w:t>que forem submetidas à avaliação, respeitando os itens 4 e 5.</w:t>
      </w:r>
    </w:p>
    <w:p w14:paraId="6BD0F7BE" w14:textId="77777777" w:rsidR="00694326" w:rsidRPr="000D0E72" w:rsidRDefault="00694326" w:rsidP="00694326">
      <w:pPr>
        <w:pStyle w:val="PargrafodaLista"/>
        <w:spacing w:line="360" w:lineRule="auto"/>
        <w:ind w:left="426"/>
        <w:jc w:val="both"/>
        <w:rPr>
          <w:rFonts w:ascii="Tahoma" w:hAnsi="Tahoma" w:cs="Tahoma"/>
          <w:b/>
        </w:rPr>
      </w:pPr>
    </w:p>
    <w:p w14:paraId="4ABD2F94" w14:textId="77777777" w:rsidR="00694326" w:rsidRPr="000D0E72" w:rsidRDefault="00694326" w:rsidP="00694326">
      <w:pPr>
        <w:pStyle w:val="PargrafodaLista"/>
        <w:numPr>
          <w:ilvl w:val="0"/>
          <w:numId w:val="5"/>
        </w:numPr>
        <w:spacing w:line="360" w:lineRule="auto"/>
        <w:ind w:left="426"/>
        <w:jc w:val="both"/>
        <w:rPr>
          <w:rFonts w:ascii="Tahoma" w:hAnsi="Tahoma" w:cs="Tahoma"/>
          <w:b/>
        </w:rPr>
      </w:pPr>
      <w:r w:rsidRPr="000D0E72">
        <w:rPr>
          <w:rFonts w:ascii="Tahoma" w:hAnsi="Tahoma" w:cs="Tahoma"/>
          <w:b/>
        </w:rPr>
        <w:t>OBJETIVOS</w:t>
      </w:r>
    </w:p>
    <w:p w14:paraId="56D72ED6" w14:textId="77777777" w:rsidR="00694326" w:rsidRPr="000D0E72" w:rsidRDefault="00694326" w:rsidP="00694326">
      <w:pPr>
        <w:pStyle w:val="PargrafodaLista"/>
        <w:numPr>
          <w:ilvl w:val="0"/>
          <w:numId w:val="8"/>
        </w:numPr>
        <w:spacing w:line="360" w:lineRule="auto"/>
        <w:jc w:val="both"/>
        <w:rPr>
          <w:rFonts w:ascii="Tahoma" w:hAnsi="Tahoma" w:cs="Tahoma"/>
        </w:rPr>
      </w:pPr>
      <w:r w:rsidRPr="000D0E72">
        <w:rPr>
          <w:rFonts w:ascii="Tahoma" w:hAnsi="Tahoma" w:cs="Tahoma"/>
        </w:rPr>
        <w:t xml:space="preserve">Reconhecer boas práticas de sustentabilidade promovidas </w:t>
      </w:r>
      <w:r>
        <w:rPr>
          <w:rFonts w:ascii="Tahoma" w:hAnsi="Tahoma" w:cs="Tahoma"/>
        </w:rPr>
        <w:t xml:space="preserve">pelos clientes </w:t>
      </w:r>
      <w:r w:rsidRPr="000D0E72">
        <w:rPr>
          <w:rFonts w:ascii="Tahoma" w:hAnsi="Tahoma" w:cs="Tahoma"/>
        </w:rPr>
        <w:t>da Irani.;</w:t>
      </w:r>
    </w:p>
    <w:p w14:paraId="182C9B11" w14:textId="77777777" w:rsidR="00694326" w:rsidRPr="000D0E72" w:rsidRDefault="00694326" w:rsidP="00694326">
      <w:pPr>
        <w:pStyle w:val="PargrafodaLista"/>
        <w:numPr>
          <w:ilvl w:val="0"/>
          <w:numId w:val="8"/>
        </w:numPr>
        <w:spacing w:line="360" w:lineRule="auto"/>
        <w:jc w:val="both"/>
        <w:rPr>
          <w:rFonts w:ascii="Tahoma" w:hAnsi="Tahoma" w:cs="Tahoma"/>
        </w:rPr>
      </w:pPr>
      <w:r w:rsidRPr="000D0E72">
        <w:rPr>
          <w:rFonts w:ascii="Tahoma" w:hAnsi="Tahoma" w:cs="Tahoma"/>
        </w:rPr>
        <w:t xml:space="preserve">Estimular o desenvolvimento </w:t>
      </w:r>
      <w:r>
        <w:rPr>
          <w:rFonts w:ascii="Tahoma" w:hAnsi="Tahoma" w:cs="Tahoma"/>
        </w:rPr>
        <w:t xml:space="preserve">de </w:t>
      </w:r>
      <w:r w:rsidRPr="000D0E72">
        <w:rPr>
          <w:rFonts w:ascii="Tahoma" w:hAnsi="Tahoma" w:cs="Tahoma"/>
        </w:rPr>
        <w:t>boas práticas de sustentabilidade;</w:t>
      </w:r>
    </w:p>
    <w:p w14:paraId="02458E0E" w14:textId="77777777" w:rsidR="00694326" w:rsidRPr="000D0E72" w:rsidRDefault="00694326" w:rsidP="00694326">
      <w:pPr>
        <w:pStyle w:val="PargrafodaLista"/>
        <w:numPr>
          <w:ilvl w:val="0"/>
          <w:numId w:val="8"/>
        </w:numPr>
        <w:spacing w:line="360" w:lineRule="auto"/>
        <w:jc w:val="both"/>
        <w:rPr>
          <w:rFonts w:ascii="Tahoma" w:hAnsi="Tahoma" w:cs="Tahoma"/>
        </w:rPr>
      </w:pPr>
      <w:r w:rsidRPr="000D0E72">
        <w:rPr>
          <w:rFonts w:ascii="Tahoma" w:hAnsi="Tahoma" w:cs="Tahoma"/>
        </w:rPr>
        <w:t xml:space="preserve">Estreitar laços de relacionamento </w:t>
      </w:r>
      <w:r>
        <w:rPr>
          <w:rFonts w:ascii="Tahoma" w:hAnsi="Tahoma" w:cs="Tahoma"/>
        </w:rPr>
        <w:t>com clientes;</w:t>
      </w:r>
    </w:p>
    <w:p w14:paraId="41676F60" w14:textId="77777777" w:rsidR="00694326" w:rsidRPr="000D0E72" w:rsidRDefault="00694326" w:rsidP="00694326">
      <w:pPr>
        <w:pStyle w:val="PargrafodaLista"/>
        <w:spacing w:line="360" w:lineRule="auto"/>
        <w:ind w:left="426"/>
        <w:jc w:val="both"/>
        <w:rPr>
          <w:rFonts w:ascii="Tahoma" w:hAnsi="Tahoma" w:cs="Tahoma"/>
        </w:rPr>
      </w:pPr>
    </w:p>
    <w:p w14:paraId="382889DF" w14:textId="77777777" w:rsidR="00694326" w:rsidRPr="000D0E72" w:rsidRDefault="00694326" w:rsidP="00694326">
      <w:pPr>
        <w:pStyle w:val="PargrafodaLista"/>
        <w:numPr>
          <w:ilvl w:val="0"/>
          <w:numId w:val="5"/>
        </w:numPr>
        <w:spacing w:line="360" w:lineRule="auto"/>
        <w:ind w:left="426"/>
        <w:jc w:val="both"/>
        <w:rPr>
          <w:rFonts w:ascii="Tahoma" w:hAnsi="Tahoma" w:cs="Tahoma"/>
          <w:b/>
        </w:rPr>
      </w:pPr>
      <w:r w:rsidRPr="000D0E72">
        <w:rPr>
          <w:rFonts w:ascii="Tahoma" w:hAnsi="Tahoma" w:cs="Tahoma"/>
          <w:b/>
        </w:rPr>
        <w:t>HABILITAÇÃO</w:t>
      </w:r>
    </w:p>
    <w:p w14:paraId="063E123F" w14:textId="77777777" w:rsidR="00694326" w:rsidRDefault="00694326" w:rsidP="00694326">
      <w:pPr>
        <w:pStyle w:val="PargrafodaLista"/>
        <w:numPr>
          <w:ilvl w:val="1"/>
          <w:numId w:val="5"/>
        </w:numPr>
        <w:spacing w:line="360" w:lineRule="auto"/>
        <w:jc w:val="both"/>
        <w:rPr>
          <w:rFonts w:ascii="Tahoma" w:hAnsi="Tahoma" w:cs="Tahoma"/>
        </w:rPr>
      </w:pPr>
      <w:r w:rsidRPr="000D0E72">
        <w:rPr>
          <w:rFonts w:ascii="Tahoma" w:hAnsi="Tahoma" w:cs="Tahoma"/>
        </w:rPr>
        <w:t xml:space="preserve">Estarão habilitados a participar deste ciclo de reconhecimento exclusivamente os </w:t>
      </w:r>
      <w:r>
        <w:rPr>
          <w:rFonts w:ascii="Tahoma" w:hAnsi="Tahoma" w:cs="Tahoma"/>
        </w:rPr>
        <w:t xml:space="preserve">Clientes </w:t>
      </w:r>
      <w:r w:rsidRPr="000D0E72">
        <w:rPr>
          <w:rFonts w:ascii="Tahoma" w:hAnsi="Tahoma" w:cs="Tahoma"/>
        </w:rPr>
        <w:t>da Irani</w:t>
      </w:r>
      <w:r>
        <w:rPr>
          <w:rFonts w:ascii="Tahoma" w:hAnsi="Tahoma" w:cs="Tahoma"/>
        </w:rPr>
        <w:t>, com compras recorrentes e com operação no Brasil, isto é, apenas as empresas que adquirem qualquer dos produtos fabricados pela Irani, exceto terebentina e breu, com atuação nacional (“Cliente”).</w:t>
      </w:r>
    </w:p>
    <w:p w14:paraId="288A3E01" w14:textId="77777777" w:rsidR="0097719C" w:rsidRDefault="0097719C" w:rsidP="0097719C">
      <w:pPr>
        <w:pStyle w:val="PargrafodaLista"/>
        <w:spacing w:line="360" w:lineRule="auto"/>
        <w:ind w:left="792"/>
        <w:jc w:val="both"/>
        <w:rPr>
          <w:rFonts w:ascii="Tahoma" w:hAnsi="Tahoma" w:cs="Tahoma"/>
        </w:rPr>
      </w:pPr>
    </w:p>
    <w:p w14:paraId="164EB363" w14:textId="77777777" w:rsidR="00694326" w:rsidRPr="00447506" w:rsidRDefault="00694326" w:rsidP="00694326">
      <w:pPr>
        <w:pStyle w:val="PargrafodaLista"/>
        <w:numPr>
          <w:ilvl w:val="1"/>
          <w:numId w:val="5"/>
        </w:numPr>
        <w:spacing w:line="360" w:lineRule="auto"/>
        <w:jc w:val="both"/>
        <w:rPr>
          <w:rFonts w:ascii="Tahoma" w:hAnsi="Tahoma" w:cs="Tahoma"/>
        </w:rPr>
      </w:pPr>
      <w:r w:rsidRPr="004F317D">
        <w:rPr>
          <w:rFonts w:ascii="Tahoma" w:hAnsi="Tahoma" w:cs="Tahoma"/>
        </w:rPr>
        <w:t>Os Clientes que tiverem intenção em participar deste Reconhecimento deverão</w:t>
      </w:r>
      <w:r w:rsidRPr="00447506">
        <w:rPr>
          <w:rFonts w:ascii="Tahoma" w:hAnsi="Tahoma" w:cs="Tahoma"/>
        </w:rPr>
        <w:t xml:space="preserve"> apresentar os seguintes documentos anexos ao descritivo de sua prática de sustentabilidade:</w:t>
      </w:r>
    </w:p>
    <w:p w14:paraId="64448ECA" w14:textId="77777777" w:rsidR="00694326" w:rsidRPr="000D0E72" w:rsidRDefault="00694326" w:rsidP="00694326">
      <w:pPr>
        <w:pStyle w:val="PargrafodaLista"/>
        <w:numPr>
          <w:ilvl w:val="0"/>
          <w:numId w:val="6"/>
        </w:numPr>
        <w:spacing w:line="360" w:lineRule="auto"/>
        <w:jc w:val="both"/>
        <w:rPr>
          <w:rFonts w:ascii="Tahoma" w:hAnsi="Tahoma" w:cs="Tahoma"/>
        </w:rPr>
      </w:pPr>
      <w:r w:rsidRPr="000D0E72">
        <w:rPr>
          <w:rFonts w:ascii="Tahoma" w:hAnsi="Tahoma" w:cs="Tahoma"/>
        </w:rPr>
        <w:t>Certidão Negativa de Débito Junto à Fazenda Municipal</w:t>
      </w:r>
      <w:r>
        <w:rPr>
          <w:rFonts w:ascii="Tahoma" w:hAnsi="Tahoma" w:cs="Tahoma"/>
        </w:rPr>
        <w:t>;</w:t>
      </w:r>
    </w:p>
    <w:p w14:paraId="3526D392" w14:textId="77777777" w:rsidR="00694326" w:rsidRPr="000D0E72" w:rsidRDefault="00694326" w:rsidP="00694326">
      <w:pPr>
        <w:pStyle w:val="PargrafodaLista"/>
        <w:numPr>
          <w:ilvl w:val="0"/>
          <w:numId w:val="6"/>
        </w:numPr>
        <w:spacing w:line="360" w:lineRule="auto"/>
        <w:jc w:val="both"/>
        <w:rPr>
          <w:rFonts w:ascii="Tahoma" w:hAnsi="Tahoma" w:cs="Tahoma"/>
        </w:rPr>
      </w:pPr>
      <w:r w:rsidRPr="000D0E72">
        <w:rPr>
          <w:rFonts w:ascii="Tahoma" w:hAnsi="Tahoma" w:cs="Tahoma"/>
        </w:rPr>
        <w:t>Certidão Negativa de Débito Junto à Fazenda Estadual</w:t>
      </w:r>
      <w:r>
        <w:rPr>
          <w:rFonts w:ascii="Tahoma" w:hAnsi="Tahoma" w:cs="Tahoma"/>
        </w:rPr>
        <w:t>;</w:t>
      </w:r>
    </w:p>
    <w:p w14:paraId="2D8F4901" w14:textId="77777777" w:rsidR="00694326" w:rsidRPr="000D0E72" w:rsidRDefault="00694326" w:rsidP="00694326">
      <w:pPr>
        <w:pStyle w:val="PargrafodaLista"/>
        <w:numPr>
          <w:ilvl w:val="0"/>
          <w:numId w:val="6"/>
        </w:numPr>
        <w:spacing w:line="360" w:lineRule="auto"/>
        <w:jc w:val="both"/>
        <w:rPr>
          <w:rFonts w:ascii="Tahoma" w:hAnsi="Tahoma" w:cs="Tahoma"/>
        </w:rPr>
      </w:pPr>
      <w:r w:rsidRPr="000D0E72">
        <w:rPr>
          <w:rFonts w:ascii="Tahoma" w:hAnsi="Tahoma" w:cs="Tahoma"/>
        </w:rPr>
        <w:t>Certidão Conjunta Negativa de Débitos Relativos a Tributos Federais e à Dívida Ativa da União</w:t>
      </w:r>
      <w:r>
        <w:rPr>
          <w:rFonts w:ascii="Tahoma" w:hAnsi="Tahoma" w:cs="Tahoma"/>
        </w:rPr>
        <w:t>;</w:t>
      </w:r>
    </w:p>
    <w:p w14:paraId="6CF07158" w14:textId="77777777" w:rsidR="00694326" w:rsidRPr="000D0E72" w:rsidRDefault="00694326" w:rsidP="00694326">
      <w:pPr>
        <w:pStyle w:val="PargrafodaLista"/>
        <w:numPr>
          <w:ilvl w:val="0"/>
          <w:numId w:val="6"/>
        </w:numPr>
        <w:spacing w:line="360" w:lineRule="auto"/>
        <w:jc w:val="both"/>
        <w:rPr>
          <w:rFonts w:ascii="Tahoma" w:hAnsi="Tahoma" w:cs="Tahoma"/>
        </w:rPr>
      </w:pPr>
      <w:r w:rsidRPr="000D0E72">
        <w:rPr>
          <w:rFonts w:ascii="Tahoma" w:hAnsi="Tahoma" w:cs="Tahoma"/>
        </w:rPr>
        <w:lastRenderedPageBreak/>
        <w:t>Certidão Negativa de Depósitos de FGTS - Fundo de Garantia por Tempo de Serviço</w:t>
      </w:r>
      <w:r>
        <w:rPr>
          <w:rFonts w:ascii="Tahoma" w:hAnsi="Tahoma" w:cs="Tahoma"/>
        </w:rPr>
        <w:t>;</w:t>
      </w:r>
    </w:p>
    <w:p w14:paraId="5F392FD5" w14:textId="77777777" w:rsidR="00694326" w:rsidRPr="000D0E72" w:rsidRDefault="00694326" w:rsidP="00694326">
      <w:pPr>
        <w:pStyle w:val="PargrafodaLista"/>
        <w:numPr>
          <w:ilvl w:val="0"/>
          <w:numId w:val="6"/>
        </w:numPr>
        <w:spacing w:line="360" w:lineRule="auto"/>
        <w:jc w:val="both"/>
        <w:rPr>
          <w:rFonts w:ascii="Tahoma" w:hAnsi="Tahoma" w:cs="Tahoma"/>
        </w:rPr>
      </w:pPr>
      <w:r w:rsidRPr="000D0E72">
        <w:rPr>
          <w:rFonts w:ascii="Tahoma" w:hAnsi="Tahoma" w:cs="Tahoma"/>
        </w:rPr>
        <w:t>Certidão Negativa de Débitos Trabalhistas (</w:t>
      </w:r>
      <w:r>
        <w:rPr>
          <w:rFonts w:ascii="Tahoma" w:hAnsi="Tahoma" w:cs="Tahoma"/>
        </w:rPr>
        <w:t>“</w:t>
      </w:r>
      <w:r w:rsidRPr="000D0E72">
        <w:rPr>
          <w:rFonts w:ascii="Tahoma" w:hAnsi="Tahoma" w:cs="Tahoma"/>
        </w:rPr>
        <w:t>CNDT</w:t>
      </w:r>
      <w:r>
        <w:rPr>
          <w:rFonts w:ascii="Tahoma" w:hAnsi="Tahoma" w:cs="Tahoma"/>
        </w:rPr>
        <w:t>”</w:t>
      </w:r>
      <w:r w:rsidRPr="000D0E72">
        <w:rPr>
          <w:rFonts w:ascii="Tahoma" w:hAnsi="Tahoma" w:cs="Tahoma"/>
        </w:rPr>
        <w:t>)</w:t>
      </w:r>
      <w:r>
        <w:rPr>
          <w:rFonts w:ascii="Tahoma" w:hAnsi="Tahoma" w:cs="Tahoma"/>
        </w:rPr>
        <w:t>.</w:t>
      </w:r>
    </w:p>
    <w:p w14:paraId="2FECE9C1" w14:textId="77777777" w:rsidR="00694326" w:rsidRPr="000D0E72" w:rsidRDefault="00694326" w:rsidP="00694326">
      <w:pPr>
        <w:pStyle w:val="PargrafodaLista"/>
        <w:spacing w:line="360" w:lineRule="auto"/>
        <w:ind w:left="426"/>
        <w:jc w:val="both"/>
        <w:rPr>
          <w:rFonts w:ascii="Tahoma" w:hAnsi="Tahoma" w:cs="Tahoma"/>
          <w:color w:val="FF0000"/>
        </w:rPr>
      </w:pPr>
    </w:p>
    <w:p w14:paraId="2ED04FC1" w14:textId="77777777" w:rsidR="00694326" w:rsidRPr="000D0E72" w:rsidRDefault="00694326" w:rsidP="00694326">
      <w:pPr>
        <w:pStyle w:val="PargrafodaLista"/>
        <w:numPr>
          <w:ilvl w:val="0"/>
          <w:numId w:val="5"/>
        </w:numPr>
        <w:spacing w:line="360" w:lineRule="auto"/>
        <w:ind w:left="426"/>
        <w:jc w:val="both"/>
        <w:rPr>
          <w:rFonts w:ascii="Tahoma" w:hAnsi="Tahoma" w:cs="Tahoma"/>
          <w:b/>
        </w:rPr>
      </w:pPr>
      <w:r w:rsidRPr="000D0E72">
        <w:rPr>
          <w:rFonts w:ascii="Tahoma" w:hAnsi="Tahoma" w:cs="Tahoma"/>
          <w:b/>
        </w:rPr>
        <w:t>INSCRIÇÕES</w:t>
      </w:r>
    </w:p>
    <w:p w14:paraId="08907343" w14:textId="77777777" w:rsidR="00694326" w:rsidRDefault="00694326" w:rsidP="00694326">
      <w:pPr>
        <w:pStyle w:val="PargrafodaLista"/>
        <w:numPr>
          <w:ilvl w:val="1"/>
          <w:numId w:val="5"/>
        </w:numPr>
        <w:spacing w:line="360" w:lineRule="auto"/>
        <w:jc w:val="both"/>
        <w:rPr>
          <w:rFonts w:ascii="Tahoma" w:hAnsi="Tahoma" w:cs="Tahoma"/>
        </w:rPr>
      </w:pPr>
      <w:r w:rsidRPr="000D0E72">
        <w:rPr>
          <w:rFonts w:ascii="Tahoma" w:hAnsi="Tahoma" w:cs="Tahoma"/>
        </w:rPr>
        <w:t xml:space="preserve"> </w:t>
      </w:r>
      <w:r w:rsidRPr="00487637">
        <w:rPr>
          <w:rFonts w:ascii="Tahoma" w:hAnsi="Tahoma" w:cs="Tahoma"/>
          <w:b/>
        </w:rPr>
        <w:t xml:space="preserve">As inscrições estarão abertas de </w:t>
      </w:r>
      <w:r>
        <w:rPr>
          <w:rFonts w:ascii="Tahoma" w:hAnsi="Tahoma" w:cs="Tahoma"/>
          <w:b/>
        </w:rPr>
        <w:t>22</w:t>
      </w:r>
      <w:r w:rsidRPr="00487637">
        <w:rPr>
          <w:rFonts w:ascii="Tahoma" w:hAnsi="Tahoma" w:cs="Tahoma"/>
          <w:b/>
        </w:rPr>
        <w:t xml:space="preserve"> de fevereiro de 2022 até às 23h59min do dia 31 de março de 2022,</w:t>
      </w:r>
      <w:r w:rsidRPr="00487637">
        <w:rPr>
          <w:rFonts w:ascii="Tahoma" w:hAnsi="Tahoma" w:cs="Tahoma"/>
        </w:rPr>
        <w:t xml:space="preserve"> mediante</w:t>
      </w:r>
      <w:r w:rsidRPr="000D0E72">
        <w:rPr>
          <w:rFonts w:ascii="Tahoma" w:hAnsi="Tahoma" w:cs="Tahoma"/>
        </w:rPr>
        <w:t xml:space="preserve"> o envio do formulário de inscrição devidamente preenchido</w:t>
      </w:r>
      <w:r>
        <w:rPr>
          <w:rFonts w:ascii="Tahoma" w:hAnsi="Tahoma" w:cs="Tahoma"/>
        </w:rPr>
        <w:t xml:space="preserve"> (“Anexo I”),</w:t>
      </w:r>
      <w:r w:rsidRPr="000D0E72">
        <w:rPr>
          <w:rFonts w:ascii="Tahoma" w:hAnsi="Tahoma" w:cs="Tahoma"/>
        </w:rPr>
        <w:t xml:space="preserve"> descritivo das práticas de sustentabilidade e os documentos listados no item </w:t>
      </w:r>
      <w:r>
        <w:rPr>
          <w:rFonts w:ascii="Tahoma" w:hAnsi="Tahoma" w:cs="Tahoma"/>
        </w:rPr>
        <w:t>3.2</w:t>
      </w:r>
      <w:r w:rsidRPr="000D0E72">
        <w:rPr>
          <w:rFonts w:ascii="Tahoma" w:hAnsi="Tahoma" w:cs="Tahoma"/>
        </w:rPr>
        <w:t xml:space="preserve"> por e-mail para </w:t>
      </w:r>
      <w:hyperlink r:id="rId8" w:history="1">
        <w:r w:rsidRPr="000D0E72">
          <w:rPr>
            <w:rFonts w:ascii="Tahoma" w:hAnsi="Tahoma" w:cs="Tahoma"/>
            <w:u w:val="single"/>
          </w:rPr>
          <w:t>sustentabilidade@irani.com.br</w:t>
        </w:r>
      </w:hyperlink>
      <w:r w:rsidRPr="000D0E72">
        <w:rPr>
          <w:rFonts w:ascii="Tahoma" w:hAnsi="Tahoma" w:cs="Tahoma"/>
        </w:rPr>
        <w:t xml:space="preserve">. </w:t>
      </w:r>
      <w:r w:rsidRPr="000D0E72">
        <w:rPr>
          <w:rFonts w:ascii="Tahoma" w:hAnsi="Tahoma" w:cs="Tahoma"/>
          <w:b/>
        </w:rPr>
        <w:t>O tamanho total do e-mail enviado não deverá ultrapassar 10MB.</w:t>
      </w:r>
      <w:r w:rsidRPr="000D0E72">
        <w:rPr>
          <w:rFonts w:ascii="Tahoma" w:hAnsi="Tahoma" w:cs="Tahoma"/>
        </w:rPr>
        <w:t xml:space="preserve"> </w:t>
      </w:r>
      <w:r>
        <w:rPr>
          <w:rFonts w:ascii="Tahoma" w:hAnsi="Tahoma" w:cs="Tahoma"/>
        </w:rPr>
        <w:t xml:space="preserve">Acesse os materiais em </w:t>
      </w:r>
      <w:hyperlink r:id="rId9" w:history="1">
        <w:r w:rsidRPr="00EF7F2A">
          <w:rPr>
            <w:rStyle w:val="Hyperlink"/>
            <w:rFonts w:ascii="Tahoma" w:hAnsi="Tahoma" w:cs="Tahoma"/>
          </w:rPr>
          <w:t>https://irani.com.br/praticas-sustentaveis/boas-praticas/</w:t>
        </w:r>
      </w:hyperlink>
      <w:r>
        <w:rPr>
          <w:rFonts w:ascii="Tahoma" w:hAnsi="Tahoma" w:cs="Tahoma"/>
        </w:rPr>
        <w:t xml:space="preserve"> </w:t>
      </w:r>
    </w:p>
    <w:p w14:paraId="0D1B914D" w14:textId="77777777" w:rsidR="0097719C" w:rsidRPr="000D0E72" w:rsidRDefault="0097719C" w:rsidP="0097719C">
      <w:pPr>
        <w:pStyle w:val="PargrafodaLista"/>
        <w:spacing w:line="360" w:lineRule="auto"/>
        <w:ind w:left="792"/>
        <w:jc w:val="both"/>
        <w:rPr>
          <w:rFonts w:ascii="Tahoma" w:hAnsi="Tahoma" w:cs="Tahoma"/>
        </w:rPr>
      </w:pPr>
    </w:p>
    <w:p w14:paraId="28A28425" w14:textId="77777777" w:rsidR="00694326" w:rsidRPr="000D0E72" w:rsidRDefault="00694326" w:rsidP="00694326">
      <w:pPr>
        <w:pStyle w:val="PargrafodaLista"/>
        <w:numPr>
          <w:ilvl w:val="1"/>
          <w:numId w:val="5"/>
        </w:numPr>
        <w:spacing w:line="360" w:lineRule="auto"/>
        <w:jc w:val="both"/>
        <w:rPr>
          <w:rFonts w:ascii="Tahoma" w:hAnsi="Tahoma" w:cs="Tahoma"/>
        </w:rPr>
      </w:pPr>
      <w:r w:rsidRPr="000D0E72">
        <w:rPr>
          <w:rFonts w:ascii="Tahoma" w:hAnsi="Tahoma" w:cs="Tahoma"/>
        </w:rPr>
        <w:t xml:space="preserve">É </w:t>
      </w:r>
      <w:r w:rsidRPr="000D0E72">
        <w:rPr>
          <w:rFonts w:ascii="Tahoma" w:hAnsi="Tahoma" w:cs="Tahoma"/>
          <w:b/>
        </w:rPr>
        <w:t>facultativo</w:t>
      </w:r>
      <w:r w:rsidRPr="000D0E72">
        <w:rPr>
          <w:rFonts w:ascii="Tahoma" w:hAnsi="Tahoma" w:cs="Tahoma"/>
        </w:rPr>
        <w:t xml:space="preserve"> o envio de anexo adicional com elemento audiovisual (vídeo ou apresentação em PDF), limitado a dois minutos</w:t>
      </w:r>
      <w:r>
        <w:rPr>
          <w:rFonts w:ascii="Tahoma" w:hAnsi="Tahoma" w:cs="Tahoma"/>
        </w:rPr>
        <w:t>, exclusivamente para vídeos,</w:t>
      </w:r>
      <w:r w:rsidRPr="000D0E72">
        <w:rPr>
          <w:rFonts w:ascii="Tahoma" w:hAnsi="Tahoma" w:cs="Tahoma"/>
        </w:rPr>
        <w:t xml:space="preserve"> e 10MB, que resuma a prática submetida à inscrição. O envio enseja autorização para utilização do material em campanhas promocionais e institucionais destinadas à sua disponibilidade pública nos canais de comunicação e eventos da Irani</w:t>
      </w:r>
    </w:p>
    <w:p w14:paraId="7DB438C2" w14:textId="77777777" w:rsidR="00694326" w:rsidRPr="000D0E72" w:rsidRDefault="00694326" w:rsidP="00694326">
      <w:pPr>
        <w:pStyle w:val="PargrafodaLista"/>
        <w:spacing w:line="360" w:lineRule="auto"/>
        <w:ind w:left="426"/>
        <w:jc w:val="both"/>
        <w:rPr>
          <w:rFonts w:ascii="Tahoma" w:hAnsi="Tahoma" w:cs="Tahoma"/>
          <w:b/>
        </w:rPr>
      </w:pPr>
    </w:p>
    <w:p w14:paraId="05F268F6" w14:textId="77777777" w:rsidR="00694326" w:rsidRPr="000D0E72" w:rsidRDefault="00694326" w:rsidP="00694326">
      <w:pPr>
        <w:pStyle w:val="PargrafodaLista"/>
        <w:numPr>
          <w:ilvl w:val="0"/>
          <w:numId w:val="5"/>
        </w:numPr>
        <w:spacing w:line="360" w:lineRule="auto"/>
        <w:ind w:left="426"/>
        <w:jc w:val="both"/>
        <w:rPr>
          <w:rFonts w:ascii="Tahoma" w:hAnsi="Tahoma" w:cs="Tahoma"/>
          <w:b/>
        </w:rPr>
      </w:pPr>
      <w:r w:rsidRPr="000D0E72">
        <w:rPr>
          <w:rFonts w:ascii="Tahoma" w:hAnsi="Tahoma" w:cs="Tahoma"/>
          <w:b/>
        </w:rPr>
        <w:t>CATEGORIAS</w:t>
      </w:r>
    </w:p>
    <w:p w14:paraId="3FB149DC" w14:textId="77777777" w:rsidR="00694326" w:rsidRDefault="00694326" w:rsidP="00694326">
      <w:pPr>
        <w:pStyle w:val="PargrafodaLista"/>
        <w:numPr>
          <w:ilvl w:val="1"/>
          <w:numId w:val="5"/>
        </w:numPr>
        <w:spacing w:line="360" w:lineRule="auto"/>
        <w:jc w:val="both"/>
        <w:rPr>
          <w:rFonts w:ascii="Tahoma" w:hAnsi="Tahoma" w:cs="Tahoma"/>
        </w:rPr>
      </w:pPr>
      <w:r w:rsidRPr="000B6D16">
        <w:rPr>
          <w:rFonts w:ascii="Tahoma" w:hAnsi="Tahoma" w:cs="Tahoma"/>
          <w:b/>
        </w:rPr>
        <w:t xml:space="preserve"> </w:t>
      </w:r>
      <w:r w:rsidRPr="000B6D16">
        <w:rPr>
          <w:rFonts w:ascii="Tahoma" w:hAnsi="Tahoma" w:cs="Tahoma"/>
        </w:rPr>
        <w:t xml:space="preserve">Os inscritos serão categorizados em três grupos distintos conforme </w:t>
      </w:r>
      <w:r>
        <w:rPr>
          <w:rFonts w:ascii="Tahoma" w:hAnsi="Tahoma" w:cs="Tahoma"/>
        </w:rPr>
        <w:t>relacionamento com a Irani, a saber:</w:t>
      </w:r>
    </w:p>
    <w:p w14:paraId="0F6B4202" w14:textId="77777777" w:rsidR="00694326" w:rsidRDefault="00694326" w:rsidP="00694326">
      <w:pPr>
        <w:pStyle w:val="PargrafodaLista"/>
        <w:numPr>
          <w:ilvl w:val="2"/>
          <w:numId w:val="5"/>
        </w:numPr>
        <w:spacing w:line="360" w:lineRule="auto"/>
        <w:jc w:val="both"/>
        <w:rPr>
          <w:rFonts w:ascii="Tahoma" w:hAnsi="Tahoma" w:cs="Tahoma"/>
        </w:rPr>
      </w:pPr>
      <w:r>
        <w:rPr>
          <w:rFonts w:ascii="Tahoma" w:hAnsi="Tahoma" w:cs="Tahoma"/>
        </w:rPr>
        <w:t xml:space="preserve">Cliente comprador de qualquer uma das linhas de </w:t>
      </w:r>
      <w:r w:rsidRPr="000B6D16">
        <w:rPr>
          <w:rFonts w:ascii="Tahoma" w:hAnsi="Tahoma" w:cs="Tahoma"/>
        </w:rPr>
        <w:t>Papel</w:t>
      </w:r>
      <w:r>
        <w:rPr>
          <w:rFonts w:ascii="Tahoma" w:hAnsi="Tahoma" w:cs="Tahoma"/>
        </w:rPr>
        <w:t xml:space="preserve"> da Irani;</w:t>
      </w:r>
    </w:p>
    <w:p w14:paraId="20D00C56" w14:textId="77777777" w:rsidR="00694326" w:rsidRDefault="00694326" w:rsidP="00694326">
      <w:pPr>
        <w:pStyle w:val="PargrafodaLista"/>
        <w:numPr>
          <w:ilvl w:val="2"/>
          <w:numId w:val="5"/>
        </w:numPr>
        <w:spacing w:line="360" w:lineRule="auto"/>
        <w:jc w:val="both"/>
        <w:rPr>
          <w:rFonts w:ascii="Tahoma" w:hAnsi="Tahoma" w:cs="Tahoma"/>
        </w:rPr>
      </w:pPr>
      <w:r>
        <w:rPr>
          <w:rFonts w:ascii="Tahoma" w:hAnsi="Tahoma" w:cs="Tahoma"/>
        </w:rPr>
        <w:t>Cliente comprador de qualquer uma das linhas de Caixa da Irani;</w:t>
      </w:r>
      <w:r w:rsidRPr="000B6D16">
        <w:rPr>
          <w:rFonts w:ascii="Tahoma" w:hAnsi="Tahoma" w:cs="Tahoma"/>
        </w:rPr>
        <w:t xml:space="preserve"> ou</w:t>
      </w:r>
    </w:p>
    <w:p w14:paraId="68760F43" w14:textId="77777777" w:rsidR="00694326" w:rsidRDefault="00694326" w:rsidP="00694326">
      <w:pPr>
        <w:pStyle w:val="PargrafodaLista"/>
        <w:numPr>
          <w:ilvl w:val="2"/>
          <w:numId w:val="5"/>
        </w:numPr>
        <w:spacing w:line="360" w:lineRule="auto"/>
        <w:jc w:val="both"/>
        <w:rPr>
          <w:rFonts w:ascii="Tahoma" w:hAnsi="Tahoma" w:cs="Tahoma"/>
        </w:rPr>
      </w:pPr>
      <w:r>
        <w:rPr>
          <w:rFonts w:ascii="Tahoma" w:hAnsi="Tahoma" w:cs="Tahoma"/>
        </w:rPr>
        <w:t xml:space="preserve">Cliente comprador de qualquer uma das linhas de </w:t>
      </w:r>
      <w:r w:rsidRPr="000B6D16">
        <w:rPr>
          <w:rFonts w:ascii="Tahoma" w:hAnsi="Tahoma" w:cs="Tahoma"/>
        </w:rPr>
        <w:t>Chapas</w:t>
      </w:r>
      <w:r>
        <w:rPr>
          <w:rFonts w:ascii="Tahoma" w:hAnsi="Tahoma" w:cs="Tahoma"/>
        </w:rPr>
        <w:t xml:space="preserve"> da Irani.</w:t>
      </w:r>
    </w:p>
    <w:p w14:paraId="14347D3F" w14:textId="77777777" w:rsidR="00694326" w:rsidRDefault="00694326" w:rsidP="00694326">
      <w:pPr>
        <w:pStyle w:val="PargrafodaLista"/>
        <w:spacing w:line="360" w:lineRule="auto"/>
        <w:ind w:left="792"/>
        <w:jc w:val="both"/>
        <w:rPr>
          <w:rFonts w:ascii="Tahoma" w:hAnsi="Tahoma" w:cs="Tahoma"/>
        </w:rPr>
      </w:pPr>
    </w:p>
    <w:p w14:paraId="228FD8D6" w14:textId="3A9136EC" w:rsidR="00B727F8" w:rsidRPr="00B727F8" w:rsidRDefault="00694326" w:rsidP="00B727F8">
      <w:pPr>
        <w:pStyle w:val="PargrafodaLista"/>
        <w:numPr>
          <w:ilvl w:val="1"/>
          <w:numId w:val="5"/>
        </w:numPr>
        <w:spacing w:line="360" w:lineRule="auto"/>
        <w:jc w:val="both"/>
        <w:rPr>
          <w:rFonts w:ascii="Tahoma" w:hAnsi="Tahoma" w:cs="Tahoma"/>
        </w:rPr>
      </w:pPr>
      <w:r w:rsidRPr="000B6D16">
        <w:rPr>
          <w:rFonts w:ascii="Tahoma" w:hAnsi="Tahoma" w:cs="Tahoma"/>
        </w:rPr>
        <w:t xml:space="preserve">A descrição da prática deve evidenciar qual Objetivo Do Desenvolvimento Sustentável (ODS) das Organizações das Nações Unidas a iniciativa inscrita é embasada. </w:t>
      </w:r>
      <w:r w:rsidR="002406F7" w:rsidRPr="000B6D16">
        <w:rPr>
          <w:rFonts w:ascii="Tahoma" w:hAnsi="Tahoma" w:cs="Tahoma"/>
        </w:rPr>
        <w:t xml:space="preserve">A descrição de cada ODS </w:t>
      </w:r>
      <w:r w:rsidR="002406F7">
        <w:rPr>
          <w:rFonts w:ascii="Tahoma" w:hAnsi="Tahoma" w:cs="Tahoma"/>
        </w:rPr>
        <w:t>está</w:t>
      </w:r>
      <w:r w:rsidR="004179C8">
        <w:rPr>
          <w:rFonts w:ascii="Tahoma" w:hAnsi="Tahoma" w:cs="Tahoma"/>
        </w:rPr>
        <w:t xml:space="preserve"> </w:t>
      </w:r>
      <w:r w:rsidR="006C0BF5">
        <w:rPr>
          <w:rFonts w:ascii="Tahoma" w:hAnsi="Tahoma" w:cs="Tahoma"/>
        </w:rPr>
        <w:t>disponíve</w:t>
      </w:r>
      <w:r w:rsidR="002406F7">
        <w:rPr>
          <w:rFonts w:ascii="Tahoma" w:hAnsi="Tahoma" w:cs="Tahoma"/>
        </w:rPr>
        <w:t>l</w:t>
      </w:r>
      <w:r w:rsidR="006C0BF5">
        <w:rPr>
          <w:rFonts w:ascii="Tahoma" w:hAnsi="Tahoma" w:cs="Tahoma"/>
        </w:rPr>
        <w:t xml:space="preserve"> nas páginas a seguir:</w:t>
      </w:r>
      <w:r w:rsidRPr="000B6D16">
        <w:rPr>
          <w:rFonts w:ascii="Tahoma" w:hAnsi="Tahoma" w:cs="Tahoma"/>
        </w:rPr>
        <w:t xml:space="preserve"> </w:t>
      </w:r>
      <w:hyperlink r:id="rId10" w:history="1">
        <w:r w:rsidR="00F86C00" w:rsidRPr="008C35EA">
          <w:rPr>
            <w:rStyle w:val="Hyperlink"/>
          </w:rPr>
          <w:t>https://sc.movim</w:t>
        </w:r>
        <w:r w:rsidR="00F86C00" w:rsidRPr="008C35EA">
          <w:rPr>
            <w:rStyle w:val="Hyperlink"/>
          </w:rPr>
          <w:t>e</w:t>
        </w:r>
        <w:r w:rsidR="00F86C00" w:rsidRPr="008C35EA">
          <w:rPr>
            <w:rStyle w:val="Hyperlink"/>
          </w:rPr>
          <w:t>ntoods.org.br/</w:t>
        </w:r>
      </w:hyperlink>
      <w:r w:rsidR="00F86C00">
        <w:t xml:space="preserve"> </w:t>
      </w:r>
      <w:r w:rsidR="00B727F8">
        <w:t>,</w:t>
      </w:r>
      <w:r w:rsidR="00236D01" w:rsidRPr="00F86C00">
        <w:t xml:space="preserve"> </w:t>
      </w:r>
      <w:hyperlink r:id="rId11" w:history="1">
        <w:r w:rsidR="00F86C00" w:rsidRPr="008C35EA">
          <w:rPr>
            <w:rStyle w:val="Hyperlink"/>
          </w:rPr>
          <w:t>https://rs.movimentoods.org.br/</w:t>
        </w:r>
      </w:hyperlink>
      <w:r w:rsidR="00F86C00" w:rsidRPr="00B727F8">
        <w:t xml:space="preserve"> </w:t>
      </w:r>
      <w:r w:rsidR="00B727F8" w:rsidRPr="00B727F8">
        <w:t xml:space="preserve">e </w:t>
      </w:r>
      <w:r w:rsidR="00B727F8">
        <w:t xml:space="preserve"> </w:t>
      </w:r>
      <w:hyperlink r:id="rId12" w:history="1">
        <w:r w:rsidR="00B727F8" w:rsidRPr="008C35EA">
          <w:rPr>
            <w:rStyle w:val="Hyperlink"/>
          </w:rPr>
          <w:t>https://brasil.un.o</w:t>
        </w:r>
        <w:r w:rsidR="00B727F8" w:rsidRPr="008C35EA">
          <w:rPr>
            <w:rStyle w:val="Hyperlink"/>
          </w:rPr>
          <w:t>r</w:t>
        </w:r>
        <w:r w:rsidR="00B727F8" w:rsidRPr="008C35EA">
          <w:rPr>
            <w:rStyle w:val="Hyperlink"/>
          </w:rPr>
          <w:t>g/</w:t>
        </w:r>
      </w:hyperlink>
      <w:r w:rsidR="00B727F8">
        <w:t xml:space="preserve"> .</w:t>
      </w:r>
    </w:p>
    <w:p w14:paraId="2578229A" w14:textId="77777777" w:rsidR="00B727F8" w:rsidRPr="00B727F8" w:rsidRDefault="00B727F8" w:rsidP="00B727F8">
      <w:pPr>
        <w:spacing w:line="360" w:lineRule="auto"/>
        <w:rPr>
          <w:rFonts w:ascii="Tahoma" w:hAnsi="Tahoma" w:cs="Tahoma"/>
        </w:rPr>
      </w:pPr>
    </w:p>
    <w:p w14:paraId="1C561673" w14:textId="77777777" w:rsidR="00694326" w:rsidRPr="000D0E72" w:rsidRDefault="00694326" w:rsidP="00694326">
      <w:pPr>
        <w:pStyle w:val="PargrafodaLista"/>
        <w:spacing w:line="360" w:lineRule="auto"/>
        <w:ind w:left="792"/>
        <w:jc w:val="both"/>
        <w:rPr>
          <w:rFonts w:ascii="Tahoma" w:hAnsi="Tahoma" w:cs="Tahoma"/>
        </w:rPr>
      </w:pPr>
    </w:p>
    <w:p w14:paraId="2DA80681" w14:textId="77777777" w:rsidR="00694326" w:rsidRPr="000D0E72" w:rsidRDefault="00694326" w:rsidP="00694326">
      <w:pPr>
        <w:pStyle w:val="PargrafodaLista"/>
        <w:numPr>
          <w:ilvl w:val="1"/>
          <w:numId w:val="5"/>
        </w:numPr>
        <w:spacing w:line="360" w:lineRule="auto"/>
        <w:jc w:val="both"/>
        <w:rPr>
          <w:rFonts w:ascii="Tahoma" w:hAnsi="Tahoma" w:cs="Tahoma"/>
        </w:rPr>
      </w:pPr>
      <w:r w:rsidRPr="000D0E72">
        <w:rPr>
          <w:rFonts w:ascii="Tahoma" w:hAnsi="Tahoma" w:cs="Tahoma"/>
        </w:rPr>
        <w:t>O descritivo da prática inscrita deve deixar claro de que forma atende a, pelo menos, uma das dimensões ESG</w:t>
      </w:r>
      <w:r w:rsidRPr="000D0E72">
        <w:rPr>
          <w:rStyle w:val="Refdenotaderodap"/>
          <w:rFonts w:ascii="Tahoma" w:hAnsi="Tahoma" w:cs="Tahoma"/>
          <w:i/>
        </w:rPr>
        <w:footnoteReference w:id="1"/>
      </w:r>
      <w:r w:rsidRPr="000D0E72">
        <w:rPr>
          <w:rFonts w:ascii="Tahoma" w:hAnsi="Tahoma" w:cs="Tahoma"/>
        </w:rPr>
        <w:t>, respeitando as seguintes definições:</w:t>
      </w:r>
    </w:p>
    <w:p w14:paraId="220E5CB4" w14:textId="77777777" w:rsidR="00694326" w:rsidRPr="000D0E72" w:rsidRDefault="00694326" w:rsidP="00694326">
      <w:pPr>
        <w:pStyle w:val="PargrafodaLista"/>
        <w:rPr>
          <w:rFonts w:ascii="Tahoma" w:hAnsi="Tahoma" w:cs="Tahoma"/>
        </w:rPr>
      </w:pPr>
    </w:p>
    <w:tbl>
      <w:tblPr>
        <w:tblStyle w:val="Tabelacomgrade"/>
        <w:tblW w:w="8074" w:type="dxa"/>
        <w:tblInd w:w="426" w:type="dxa"/>
        <w:tblLook w:val="04A0" w:firstRow="1" w:lastRow="0" w:firstColumn="1" w:lastColumn="0" w:noHBand="0" w:noVBand="1"/>
      </w:tblPr>
      <w:tblGrid>
        <w:gridCol w:w="1965"/>
        <w:gridCol w:w="6109"/>
      </w:tblGrid>
      <w:tr w:rsidR="00694326" w:rsidRPr="00806506" w14:paraId="113DAB1E" w14:textId="77777777" w:rsidTr="00A06DB2">
        <w:tc>
          <w:tcPr>
            <w:tcW w:w="1965" w:type="dxa"/>
          </w:tcPr>
          <w:p w14:paraId="1C073711" w14:textId="77777777" w:rsidR="00694326" w:rsidRPr="000530C0" w:rsidRDefault="00694326" w:rsidP="00A06DB2">
            <w:pPr>
              <w:pStyle w:val="PargrafodaLista"/>
              <w:ind w:left="0"/>
              <w:jc w:val="center"/>
              <w:rPr>
                <w:rFonts w:ascii="Tahoma" w:hAnsi="Tahoma" w:cs="Tahoma"/>
                <w:b/>
                <w:sz w:val="18"/>
                <w:szCs w:val="20"/>
              </w:rPr>
            </w:pPr>
            <w:r w:rsidRPr="000530C0">
              <w:rPr>
                <w:rFonts w:ascii="Tahoma" w:hAnsi="Tahoma" w:cs="Tahoma"/>
                <w:b/>
                <w:sz w:val="18"/>
                <w:szCs w:val="20"/>
              </w:rPr>
              <w:t>DIMENSÃO</w:t>
            </w:r>
          </w:p>
        </w:tc>
        <w:tc>
          <w:tcPr>
            <w:tcW w:w="6109" w:type="dxa"/>
          </w:tcPr>
          <w:p w14:paraId="5BD83A33" w14:textId="77777777" w:rsidR="00694326" w:rsidRPr="000530C0" w:rsidRDefault="00694326" w:rsidP="00A06DB2">
            <w:pPr>
              <w:pStyle w:val="PargrafodaLista"/>
              <w:ind w:left="0"/>
              <w:jc w:val="center"/>
              <w:rPr>
                <w:rFonts w:ascii="Tahoma" w:hAnsi="Tahoma" w:cs="Tahoma"/>
                <w:b/>
                <w:sz w:val="18"/>
                <w:szCs w:val="20"/>
              </w:rPr>
            </w:pPr>
            <w:r w:rsidRPr="000530C0">
              <w:rPr>
                <w:rFonts w:ascii="Tahoma" w:hAnsi="Tahoma" w:cs="Tahoma"/>
                <w:b/>
                <w:sz w:val="18"/>
                <w:szCs w:val="20"/>
              </w:rPr>
              <w:t>DEFINIÇÃO</w:t>
            </w:r>
          </w:p>
        </w:tc>
      </w:tr>
      <w:tr w:rsidR="00694326" w:rsidRPr="00806506" w14:paraId="441055D3" w14:textId="77777777" w:rsidTr="00A06DB2">
        <w:tc>
          <w:tcPr>
            <w:tcW w:w="1965" w:type="dxa"/>
          </w:tcPr>
          <w:p w14:paraId="05DA69A8" w14:textId="77777777" w:rsidR="00694326" w:rsidRPr="000530C0" w:rsidRDefault="00694326" w:rsidP="00A06DB2">
            <w:pPr>
              <w:pStyle w:val="PargrafodaLista"/>
              <w:ind w:left="0"/>
              <w:rPr>
                <w:rFonts w:ascii="Tahoma" w:hAnsi="Tahoma" w:cs="Tahoma"/>
                <w:sz w:val="18"/>
                <w:szCs w:val="20"/>
              </w:rPr>
            </w:pPr>
            <w:r w:rsidRPr="000530C0">
              <w:rPr>
                <w:rFonts w:ascii="Tahoma" w:hAnsi="Tahoma" w:cs="Tahoma"/>
                <w:sz w:val="18"/>
                <w:szCs w:val="20"/>
              </w:rPr>
              <w:t>Ambiental</w:t>
            </w:r>
          </w:p>
        </w:tc>
        <w:tc>
          <w:tcPr>
            <w:tcW w:w="6109" w:type="dxa"/>
          </w:tcPr>
          <w:p w14:paraId="2713F7A6" w14:textId="77777777" w:rsidR="00694326" w:rsidRPr="000530C0" w:rsidRDefault="00694326" w:rsidP="00A06DB2">
            <w:pPr>
              <w:pStyle w:val="PargrafodaLista"/>
              <w:ind w:left="0"/>
              <w:rPr>
                <w:rFonts w:ascii="Tahoma" w:hAnsi="Tahoma" w:cs="Tahoma"/>
                <w:sz w:val="18"/>
                <w:szCs w:val="20"/>
              </w:rPr>
            </w:pPr>
            <w:r w:rsidRPr="000530C0">
              <w:rPr>
                <w:rFonts w:ascii="Tahoma" w:hAnsi="Tahoma" w:cs="Tahoma"/>
                <w:sz w:val="18"/>
                <w:szCs w:val="20"/>
              </w:rPr>
              <w:t>Práticas que refletem no aprimoramento da gestão ambiental dos processos, tais como investimentos em economia circular, redução da geração de resíduos sólidos, redução de consumo de recursos naturais, mitigação de impactos ambientais e tecnologias limpas de produção e/ou prestação de serviços.</w:t>
            </w:r>
          </w:p>
        </w:tc>
      </w:tr>
      <w:tr w:rsidR="00694326" w:rsidRPr="00806506" w14:paraId="6CE87890" w14:textId="77777777" w:rsidTr="00A06DB2">
        <w:tc>
          <w:tcPr>
            <w:tcW w:w="1965" w:type="dxa"/>
          </w:tcPr>
          <w:p w14:paraId="41B9542C" w14:textId="77777777" w:rsidR="00694326" w:rsidRPr="000530C0" w:rsidRDefault="00694326" w:rsidP="00A06DB2">
            <w:pPr>
              <w:pStyle w:val="PargrafodaLista"/>
              <w:ind w:left="0"/>
              <w:rPr>
                <w:rFonts w:ascii="Tahoma" w:hAnsi="Tahoma" w:cs="Tahoma"/>
                <w:sz w:val="18"/>
                <w:szCs w:val="20"/>
              </w:rPr>
            </w:pPr>
            <w:r w:rsidRPr="000530C0">
              <w:rPr>
                <w:rFonts w:ascii="Tahoma" w:hAnsi="Tahoma" w:cs="Tahoma"/>
                <w:sz w:val="18"/>
                <w:szCs w:val="20"/>
              </w:rPr>
              <w:t>Social</w:t>
            </w:r>
          </w:p>
        </w:tc>
        <w:tc>
          <w:tcPr>
            <w:tcW w:w="6109" w:type="dxa"/>
          </w:tcPr>
          <w:p w14:paraId="7DDEF1A0" w14:textId="77777777" w:rsidR="00694326" w:rsidRPr="000530C0" w:rsidRDefault="00694326" w:rsidP="00A06DB2">
            <w:pPr>
              <w:autoSpaceDE w:val="0"/>
              <w:autoSpaceDN w:val="0"/>
              <w:adjustRightInd w:val="0"/>
              <w:rPr>
                <w:rFonts w:ascii="Tahoma" w:hAnsi="Tahoma" w:cs="Tahoma"/>
                <w:sz w:val="18"/>
                <w:szCs w:val="20"/>
              </w:rPr>
            </w:pPr>
            <w:r w:rsidRPr="000530C0">
              <w:rPr>
                <w:rFonts w:ascii="Tahoma" w:hAnsi="Tahoma" w:cs="Tahoma"/>
                <w:sz w:val="18"/>
                <w:szCs w:val="20"/>
              </w:rPr>
              <w:t>Práticas para a garantia dos direitos humanos, inclusão e estímulo à diversidade, com foco na comunidade local. Também aplicável a práticas exclusivas para garantia da integridade, saúde e segurança da força de trabalho, iniciativas de voluntariado e combate à corrupção.</w:t>
            </w:r>
          </w:p>
        </w:tc>
      </w:tr>
      <w:tr w:rsidR="00694326" w:rsidRPr="00806506" w14:paraId="6D837BF2" w14:textId="77777777" w:rsidTr="00A06DB2">
        <w:tc>
          <w:tcPr>
            <w:tcW w:w="1965" w:type="dxa"/>
          </w:tcPr>
          <w:p w14:paraId="2D662CD1" w14:textId="77777777" w:rsidR="00694326" w:rsidRPr="000530C0" w:rsidRDefault="00694326" w:rsidP="00A06DB2">
            <w:pPr>
              <w:pStyle w:val="PargrafodaLista"/>
              <w:ind w:left="0"/>
              <w:rPr>
                <w:rFonts w:ascii="Tahoma" w:hAnsi="Tahoma" w:cs="Tahoma"/>
                <w:sz w:val="18"/>
                <w:szCs w:val="20"/>
              </w:rPr>
            </w:pPr>
            <w:r w:rsidRPr="000530C0">
              <w:rPr>
                <w:rFonts w:ascii="Tahoma" w:hAnsi="Tahoma" w:cs="Tahoma"/>
                <w:sz w:val="18"/>
                <w:szCs w:val="20"/>
              </w:rPr>
              <w:t>Governança</w:t>
            </w:r>
          </w:p>
        </w:tc>
        <w:tc>
          <w:tcPr>
            <w:tcW w:w="6109" w:type="dxa"/>
          </w:tcPr>
          <w:p w14:paraId="43D2152F" w14:textId="77777777" w:rsidR="00694326" w:rsidRPr="000530C0" w:rsidRDefault="00694326" w:rsidP="00A06DB2">
            <w:pPr>
              <w:autoSpaceDE w:val="0"/>
              <w:autoSpaceDN w:val="0"/>
              <w:adjustRightInd w:val="0"/>
              <w:rPr>
                <w:rFonts w:ascii="Tahoma" w:hAnsi="Tahoma" w:cs="Tahoma"/>
                <w:sz w:val="18"/>
                <w:szCs w:val="20"/>
              </w:rPr>
            </w:pPr>
            <w:r w:rsidRPr="000530C0">
              <w:rPr>
                <w:rFonts w:ascii="Tahoma" w:hAnsi="Tahoma" w:cs="Tahoma"/>
                <w:sz w:val="18"/>
                <w:szCs w:val="20"/>
              </w:rPr>
              <w:t xml:space="preserve">Práticas que promovam ou aprimorem padrões de governança como práticas de </w:t>
            </w:r>
            <w:r w:rsidRPr="000530C0">
              <w:rPr>
                <w:rFonts w:ascii="Tahoma" w:hAnsi="Tahoma" w:cs="Tahoma"/>
                <w:i/>
                <w:sz w:val="18"/>
                <w:szCs w:val="20"/>
              </w:rPr>
              <w:t>conformidade legal,</w:t>
            </w:r>
            <w:r w:rsidRPr="000530C0">
              <w:rPr>
                <w:rFonts w:ascii="Tahoma" w:hAnsi="Tahoma" w:cs="Tahoma"/>
                <w:sz w:val="18"/>
                <w:szCs w:val="20"/>
              </w:rPr>
              <w:t xml:space="preserve"> gestão de riscos e prestação de contas por meio de documentos de transparência como relatórios de sustentabilidade, disponíveis para consulta a todos os </w:t>
            </w:r>
            <w:r w:rsidRPr="000530C0">
              <w:rPr>
                <w:rFonts w:ascii="Tahoma" w:hAnsi="Tahoma" w:cs="Tahoma"/>
                <w:i/>
                <w:sz w:val="18"/>
                <w:szCs w:val="20"/>
              </w:rPr>
              <w:t>stakeholders</w:t>
            </w:r>
            <w:r w:rsidRPr="000530C0">
              <w:rPr>
                <w:rFonts w:ascii="Tahoma" w:hAnsi="Tahoma" w:cs="Tahoma"/>
                <w:sz w:val="18"/>
                <w:szCs w:val="20"/>
              </w:rPr>
              <w:t>.</w:t>
            </w:r>
          </w:p>
        </w:tc>
      </w:tr>
    </w:tbl>
    <w:p w14:paraId="6836E4E1" w14:textId="77777777" w:rsidR="00694326" w:rsidRDefault="00694326" w:rsidP="00694326">
      <w:pPr>
        <w:pStyle w:val="PargrafodaLista"/>
        <w:spacing w:line="360" w:lineRule="auto"/>
        <w:ind w:left="426"/>
        <w:jc w:val="both"/>
        <w:rPr>
          <w:rFonts w:ascii="Tahoma" w:hAnsi="Tahoma" w:cs="Tahoma"/>
          <w:b/>
        </w:rPr>
      </w:pPr>
    </w:p>
    <w:p w14:paraId="1CF77038" w14:textId="77777777" w:rsidR="00694326" w:rsidRPr="000D0E72" w:rsidRDefault="00694326" w:rsidP="00694326">
      <w:pPr>
        <w:pStyle w:val="PargrafodaLista"/>
        <w:numPr>
          <w:ilvl w:val="0"/>
          <w:numId w:val="5"/>
        </w:numPr>
        <w:spacing w:line="360" w:lineRule="auto"/>
        <w:ind w:left="426"/>
        <w:jc w:val="both"/>
        <w:rPr>
          <w:rFonts w:ascii="Tahoma" w:hAnsi="Tahoma" w:cs="Tahoma"/>
          <w:b/>
        </w:rPr>
      </w:pPr>
      <w:r w:rsidRPr="000D0E72">
        <w:rPr>
          <w:rFonts w:ascii="Tahoma" w:hAnsi="Tahoma" w:cs="Tahoma"/>
          <w:b/>
        </w:rPr>
        <w:t>AVALIAÇÃO</w:t>
      </w:r>
    </w:p>
    <w:p w14:paraId="5B98DE12" w14:textId="77777777" w:rsidR="00694326" w:rsidRPr="000D0E72" w:rsidRDefault="00694326" w:rsidP="00694326">
      <w:pPr>
        <w:pStyle w:val="PargrafodaLista"/>
        <w:numPr>
          <w:ilvl w:val="1"/>
          <w:numId w:val="5"/>
        </w:numPr>
        <w:spacing w:line="360" w:lineRule="auto"/>
        <w:jc w:val="both"/>
        <w:rPr>
          <w:rFonts w:ascii="Tahoma" w:hAnsi="Tahoma" w:cs="Tahoma"/>
        </w:rPr>
      </w:pPr>
      <w:r w:rsidRPr="000D0E72">
        <w:rPr>
          <w:rFonts w:ascii="Tahoma" w:hAnsi="Tahoma" w:cs="Tahoma"/>
        </w:rPr>
        <w:t xml:space="preserve">A avaliação será dividida em duas etapas: </w:t>
      </w:r>
    </w:p>
    <w:p w14:paraId="128C4E8E" w14:textId="77777777" w:rsidR="00694326" w:rsidRPr="000D0E72" w:rsidRDefault="00694326" w:rsidP="00694326">
      <w:pPr>
        <w:pStyle w:val="PargrafodaLista"/>
        <w:spacing w:line="360" w:lineRule="auto"/>
        <w:ind w:left="426"/>
        <w:jc w:val="both"/>
        <w:rPr>
          <w:rFonts w:ascii="Tahoma" w:hAnsi="Tahoma" w:cs="Tahoma"/>
        </w:rPr>
      </w:pPr>
    </w:p>
    <w:p w14:paraId="2BAE5449" w14:textId="77777777" w:rsidR="00694326" w:rsidRPr="00683D1C" w:rsidRDefault="00694326" w:rsidP="00694326">
      <w:pPr>
        <w:pStyle w:val="PargrafodaLista"/>
        <w:numPr>
          <w:ilvl w:val="0"/>
          <w:numId w:val="7"/>
        </w:numPr>
        <w:spacing w:line="360" w:lineRule="auto"/>
        <w:jc w:val="both"/>
        <w:rPr>
          <w:rFonts w:ascii="Tahoma" w:hAnsi="Tahoma" w:cs="Tahoma"/>
        </w:rPr>
      </w:pPr>
      <w:r w:rsidRPr="000D0E72">
        <w:rPr>
          <w:rFonts w:ascii="Tahoma" w:hAnsi="Tahoma" w:cs="Tahoma"/>
        </w:rPr>
        <w:t xml:space="preserve">Pré-qualificação: conduzida por equipe </w:t>
      </w:r>
      <w:r>
        <w:rPr>
          <w:rFonts w:ascii="Tahoma" w:hAnsi="Tahoma" w:cs="Tahoma"/>
        </w:rPr>
        <w:t>multidisciplinar de profissionais da Irani</w:t>
      </w:r>
      <w:r w:rsidRPr="000D0E72">
        <w:rPr>
          <w:rFonts w:ascii="Tahoma" w:hAnsi="Tahoma" w:cs="Tahoma"/>
        </w:rPr>
        <w:t xml:space="preserve"> para a pré-seleção dos cases, tomando como critérios básicos a aderência ao presente regulamento</w:t>
      </w:r>
      <w:r w:rsidRPr="00683D1C">
        <w:rPr>
          <w:rFonts w:ascii="Tahoma" w:hAnsi="Tahoma" w:cs="Tahoma"/>
        </w:rPr>
        <w:t>. Prazo: até 29 de abril de 2022.</w:t>
      </w:r>
    </w:p>
    <w:p w14:paraId="59E43EEC" w14:textId="77777777" w:rsidR="00694326" w:rsidRPr="000D0E72" w:rsidRDefault="00694326" w:rsidP="00694326">
      <w:pPr>
        <w:pStyle w:val="PargrafodaLista"/>
        <w:spacing w:line="360" w:lineRule="auto"/>
        <w:ind w:left="1068"/>
        <w:jc w:val="both"/>
        <w:rPr>
          <w:rFonts w:ascii="Tahoma" w:hAnsi="Tahoma" w:cs="Tahoma"/>
        </w:rPr>
      </w:pPr>
    </w:p>
    <w:p w14:paraId="244ECBBD" w14:textId="77777777" w:rsidR="00694326" w:rsidRDefault="00694326" w:rsidP="00694326">
      <w:pPr>
        <w:pStyle w:val="PargrafodaLista"/>
        <w:numPr>
          <w:ilvl w:val="0"/>
          <w:numId w:val="7"/>
        </w:numPr>
        <w:spacing w:line="360" w:lineRule="auto"/>
        <w:jc w:val="both"/>
        <w:rPr>
          <w:rFonts w:ascii="Tahoma" w:hAnsi="Tahoma" w:cs="Tahoma"/>
        </w:rPr>
      </w:pPr>
      <w:r w:rsidRPr="000D0E72">
        <w:rPr>
          <w:rFonts w:ascii="Tahoma" w:hAnsi="Tahoma" w:cs="Tahoma"/>
        </w:rPr>
        <w:t>Análise final: conduzida por uma comissão mista de jurados convidados pela Companhia, com capacidade técnica adequada para esta finalidade, considerando critérios como a relevância da prática inscrita, resultados obtidos e capacidade de replicabilidade</w:t>
      </w:r>
      <w:r w:rsidRPr="00683D1C">
        <w:rPr>
          <w:rFonts w:ascii="Tahoma" w:hAnsi="Tahoma" w:cs="Tahoma"/>
        </w:rPr>
        <w:t>. Prazo: até 31 de maio de 2022.</w:t>
      </w:r>
    </w:p>
    <w:p w14:paraId="5F3A4DB5" w14:textId="77777777" w:rsidR="00CF6C87" w:rsidRPr="00CF6C87" w:rsidRDefault="00CF6C87" w:rsidP="00CF6C87">
      <w:pPr>
        <w:pStyle w:val="PargrafodaLista"/>
        <w:rPr>
          <w:rFonts w:ascii="Tahoma" w:hAnsi="Tahoma" w:cs="Tahoma"/>
        </w:rPr>
      </w:pPr>
    </w:p>
    <w:p w14:paraId="4DA21CDE" w14:textId="77777777" w:rsidR="00CF6C87" w:rsidRPr="000D0E72" w:rsidRDefault="00CF6C87" w:rsidP="00CF6C87">
      <w:pPr>
        <w:pStyle w:val="PargrafodaLista"/>
        <w:spacing w:line="360" w:lineRule="auto"/>
        <w:ind w:left="1068"/>
        <w:jc w:val="both"/>
        <w:rPr>
          <w:rFonts w:ascii="Tahoma" w:hAnsi="Tahoma" w:cs="Tahoma"/>
        </w:rPr>
      </w:pPr>
    </w:p>
    <w:p w14:paraId="7DEAC9A1" w14:textId="77777777" w:rsidR="00694326" w:rsidRDefault="00694326" w:rsidP="00694326">
      <w:pPr>
        <w:pStyle w:val="PargrafodaLista"/>
        <w:numPr>
          <w:ilvl w:val="1"/>
          <w:numId w:val="5"/>
        </w:numPr>
        <w:spacing w:line="360" w:lineRule="auto"/>
        <w:jc w:val="both"/>
        <w:rPr>
          <w:rFonts w:ascii="Tahoma" w:hAnsi="Tahoma" w:cs="Tahoma"/>
        </w:rPr>
      </w:pPr>
      <w:r w:rsidRPr="000D0E72">
        <w:rPr>
          <w:rFonts w:ascii="Tahoma" w:hAnsi="Tahoma" w:cs="Tahoma"/>
        </w:rPr>
        <w:t xml:space="preserve">Todo participante, independente do resultado da avaliação, receberá um relatório de </w:t>
      </w:r>
      <w:r w:rsidRPr="000D0E72">
        <w:rPr>
          <w:rFonts w:ascii="Tahoma" w:hAnsi="Tahoma" w:cs="Tahoma"/>
          <w:i/>
        </w:rPr>
        <w:t>feedback</w:t>
      </w:r>
      <w:r w:rsidRPr="000D0E72">
        <w:rPr>
          <w:rFonts w:ascii="Tahoma" w:hAnsi="Tahoma" w:cs="Tahoma"/>
        </w:rPr>
        <w:t xml:space="preserve"> referente à prática inscrita.</w:t>
      </w:r>
    </w:p>
    <w:p w14:paraId="334619A1" w14:textId="77777777" w:rsidR="00694326" w:rsidRDefault="00694326" w:rsidP="00694326">
      <w:pPr>
        <w:spacing w:line="360" w:lineRule="auto"/>
        <w:ind w:left="425"/>
        <w:jc w:val="both"/>
        <w:rPr>
          <w:rFonts w:ascii="Tahoma" w:hAnsi="Tahoma" w:cs="Tahoma"/>
        </w:rPr>
      </w:pPr>
    </w:p>
    <w:p w14:paraId="05D6E85B" w14:textId="77777777" w:rsidR="00CF6C87" w:rsidRDefault="00CF6C87" w:rsidP="00694326">
      <w:pPr>
        <w:spacing w:line="360" w:lineRule="auto"/>
        <w:ind w:left="425"/>
        <w:jc w:val="both"/>
        <w:rPr>
          <w:rFonts w:ascii="Tahoma" w:hAnsi="Tahoma" w:cs="Tahoma"/>
        </w:rPr>
      </w:pPr>
    </w:p>
    <w:p w14:paraId="49315AF7" w14:textId="77777777" w:rsidR="00CF6C87" w:rsidRDefault="00CF6C87" w:rsidP="00CF6C87">
      <w:pPr>
        <w:pStyle w:val="PargrafodaLista"/>
        <w:spacing w:line="360" w:lineRule="auto"/>
        <w:ind w:left="426"/>
        <w:jc w:val="both"/>
        <w:rPr>
          <w:rFonts w:ascii="Tahoma" w:hAnsi="Tahoma" w:cs="Tahoma"/>
          <w:b/>
        </w:rPr>
      </w:pPr>
    </w:p>
    <w:p w14:paraId="2351FDF2" w14:textId="282C5E7B" w:rsidR="00694326" w:rsidRPr="000D0E72" w:rsidRDefault="00694326" w:rsidP="00694326">
      <w:pPr>
        <w:pStyle w:val="PargrafodaLista"/>
        <w:numPr>
          <w:ilvl w:val="0"/>
          <w:numId w:val="5"/>
        </w:numPr>
        <w:spacing w:line="360" w:lineRule="auto"/>
        <w:ind w:left="426"/>
        <w:jc w:val="both"/>
        <w:rPr>
          <w:rFonts w:ascii="Tahoma" w:hAnsi="Tahoma" w:cs="Tahoma"/>
          <w:b/>
        </w:rPr>
      </w:pPr>
      <w:r w:rsidRPr="000D0E72">
        <w:rPr>
          <w:rFonts w:ascii="Tahoma" w:hAnsi="Tahoma" w:cs="Tahoma"/>
          <w:b/>
        </w:rPr>
        <w:t>PREMIAÇÃO</w:t>
      </w:r>
    </w:p>
    <w:p w14:paraId="1B87F932" w14:textId="77777777" w:rsidR="00694326" w:rsidRPr="000D0E72" w:rsidRDefault="00694326" w:rsidP="00694326">
      <w:pPr>
        <w:pStyle w:val="PargrafodaLista"/>
        <w:numPr>
          <w:ilvl w:val="1"/>
          <w:numId w:val="5"/>
        </w:numPr>
        <w:spacing w:line="360" w:lineRule="auto"/>
        <w:jc w:val="both"/>
        <w:rPr>
          <w:rFonts w:ascii="Tahoma" w:hAnsi="Tahoma" w:cs="Tahoma"/>
        </w:rPr>
      </w:pPr>
      <w:r>
        <w:rPr>
          <w:rFonts w:ascii="Tahoma" w:hAnsi="Tahoma" w:cs="Tahoma"/>
        </w:rPr>
        <w:t>O reconhecimento se dará em forma de troféu para três clientes, um por categoria descrita no item 5.1.</w:t>
      </w:r>
      <w:r w:rsidRPr="000D0E72">
        <w:rPr>
          <w:rFonts w:ascii="Tahoma" w:hAnsi="Tahoma" w:cs="Tahoma"/>
        </w:rPr>
        <w:t xml:space="preserve"> A divulgação dos premiados será </w:t>
      </w:r>
      <w:r w:rsidRPr="00683D1C">
        <w:rPr>
          <w:rFonts w:ascii="Tahoma" w:hAnsi="Tahoma" w:cs="Tahoma"/>
        </w:rPr>
        <w:t xml:space="preserve">realizada em </w:t>
      </w:r>
      <w:proofErr w:type="gramStart"/>
      <w:r w:rsidRPr="00683D1C">
        <w:rPr>
          <w:rFonts w:ascii="Tahoma" w:hAnsi="Tahoma" w:cs="Tahoma"/>
        </w:rPr>
        <w:t>Agosto</w:t>
      </w:r>
      <w:proofErr w:type="gramEnd"/>
      <w:r w:rsidRPr="00683D1C">
        <w:rPr>
          <w:rFonts w:ascii="Tahoma" w:hAnsi="Tahoma" w:cs="Tahoma"/>
        </w:rPr>
        <w:t xml:space="preserve"> de 2022, por</w:t>
      </w:r>
      <w:r w:rsidRPr="000D0E72">
        <w:rPr>
          <w:rFonts w:ascii="Tahoma" w:hAnsi="Tahoma" w:cs="Tahoma"/>
        </w:rPr>
        <w:t xml:space="preserve"> meio de comunicado oficial aos </w:t>
      </w:r>
      <w:r>
        <w:rPr>
          <w:rFonts w:ascii="Tahoma" w:hAnsi="Tahoma" w:cs="Tahoma"/>
        </w:rPr>
        <w:t>clientes</w:t>
      </w:r>
      <w:r w:rsidRPr="000D0E72">
        <w:rPr>
          <w:rFonts w:ascii="Tahoma" w:hAnsi="Tahoma" w:cs="Tahoma"/>
        </w:rPr>
        <w:t xml:space="preserve"> reconhecidos, seguida de uma publicação no site da Irani (</w:t>
      </w:r>
      <w:hyperlink r:id="rId13" w:history="1">
        <w:r w:rsidRPr="000D0E72">
          <w:rPr>
            <w:rStyle w:val="Hyperlink"/>
            <w:rFonts w:ascii="Tahoma" w:hAnsi="Tahoma" w:cs="Tahoma"/>
          </w:rPr>
          <w:t>www.irani.com.br</w:t>
        </w:r>
      </w:hyperlink>
      <w:r w:rsidRPr="000D0E72">
        <w:rPr>
          <w:rFonts w:ascii="Tahoma" w:hAnsi="Tahoma" w:cs="Tahoma"/>
        </w:rPr>
        <w:t xml:space="preserve">). </w:t>
      </w:r>
    </w:p>
    <w:p w14:paraId="4A6FA331" w14:textId="77777777" w:rsidR="00694326" w:rsidRPr="00683D1C" w:rsidRDefault="00694326" w:rsidP="00694326">
      <w:pPr>
        <w:pStyle w:val="PargrafodaLista"/>
        <w:numPr>
          <w:ilvl w:val="1"/>
          <w:numId w:val="5"/>
        </w:numPr>
        <w:spacing w:line="360" w:lineRule="auto"/>
        <w:jc w:val="both"/>
        <w:rPr>
          <w:rFonts w:ascii="Tahoma" w:hAnsi="Tahoma" w:cs="Tahoma"/>
        </w:rPr>
      </w:pPr>
      <w:r>
        <w:rPr>
          <w:rFonts w:ascii="Tahoma" w:hAnsi="Tahoma" w:cs="Tahoma"/>
        </w:rPr>
        <w:t>A</w:t>
      </w:r>
      <w:r w:rsidRPr="00683D1C">
        <w:rPr>
          <w:rFonts w:ascii="Tahoma" w:hAnsi="Tahoma" w:cs="Tahoma"/>
        </w:rPr>
        <w:t xml:space="preserve"> cerimônia de entrega dos troféus de reconhecimento </w:t>
      </w:r>
      <w:r>
        <w:rPr>
          <w:rFonts w:ascii="Tahoma" w:hAnsi="Tahoma" w:cs="Tahoma"/>
        </w:rPr>
        <w:t>será</w:t>
      </w:r>
      <w:r w:rsidRPr="00683D1C">
        <w:rPr>
          <w:rFonts w:ascii="Tahoma" w:hAnsi="Tahoma" w:cs="Tahoma"/>
        </w:rPr>
        <w:t xml:space="preserve"> virtual</w:t>
      </w:r>
      <w:r>
        <w:rPr>
          <w:rFonts w:ascii="Tahoma" w:hAnsi="Tahoma" w:cs="Tahoma"/>
        </w:rPr>
        <w:t xml:space="preserve"> com transmissão no Youtube. A data será anunciada junto ao nome das empresas que serão reconhecidas. </w:t>
      </w:r>
    </w:p>
    <w:p w14:paraId="37D47933" w14:textId="77777777" w:rsidR="00694326" w:rsidRPr="000D0E72" w:rsidRDefault="00694326" w:rsidP="00694326">
      <w:pPr>
        <w:pStyle w:val="PargrafodaLista"/>
        <w:spacing w:line="360" w:lineRule="auto"/>
        <w:ind w:left="425"/>
        <w:jc w:val="both"/>
        <w:rPr>
          <w:rFonts w:ascii="Tahoma" w:hAnsi="Tahoma" w:cs="Tahoma"/>
        </w:rPr>
      </w:pPr>
    </w:p>
    <w:p w14:paraId="6D3A70AB" w14:textId="77777777" w:rsidR="00694326" w:rsidRPr="000D0E72" w:rsidRDefault="00694326" w:rsidP="00694326">
      <w:pPr>
        <w:pStyle w:val="PargrafodaLista"/>
        <w:numPr>
          <w:ilvl w:val="0"/>
          <w:numId w:val="5"/>
        </w:numPr>
        <w:spacing w:line="360" w:lineRule="auto"/>
        <w:ind w:left="426"/>
        <w:jc w:val="both"/>
        <w:rPr>
          <w:rFonts w:ascii="Tahoma" w:hAnsi="Tahoma" w:cs="Tahoma"/>
          <w:b/>
        </w:rPr>
      </w:pPr>
      <w:r w:rsidRPr="000D0E72">
        <w:rPr>
          <w:rFonts w:ascii="Tahoma" w:hAnsi="Tahoma" w:cs="Tahoma"/>
          <w:b/>
        </w:rPr>
        <w:t>DISPOSIÇÕES FINAIS</w:t>
      </w:r>
    </w:p>
    <w:p w14:paraId="76013379" w14:textId="77777777" w:rsidR="00694326" w:rsidRPr="000D0E72" w:rsidRDefault="00694326" w:rsidP="00694326">
      <w:pPr>
        <w:pStyle w:val="PargrafodaLista"/>
        <w:numPr>
          <w:ilvl w:val="1"/>
          <w:numId w:val="5"/>
        </w:numPr>
        <w:spacing w:line="360" w:lineRule="auto"/>
        <w:jc w:val="both"/>
        <w:rPr>
          <w:rFonts w:ascii="Tahoma" w:hAnsi="Tahoma" w:cs="Tahoma"/>
        </w:rPr>
      </w:pPr>
      <w:r w:rsidRPr="000D0E72">
        <w:rPr>
          <w:rFonts w:ascii="Tahoma" w:hAnsi="Tahoma" w:cs="Tahoma"/>
        </w:rPr>
        <w:t>Esta premiação será concedida por mera liberalidade da I</w:t>
      </w:r>
      <w:r>
        <w:rPr>
          <w:rFonts w:ascii="Tahoma" w:hAnsi="Tahoma" w:cs="Tahoma"/>
        </w:rPr>
        <w:t>rani</w:t>
      </w:r>
      <w:r w:rsidRPr="000D0E72">
        <w:rPr>
          <w:rFonts w:ascii="Tahoma" w:hAnsi="Tahoma" w:cs="Tahoma"/>
        </w:rPr>
        <w:t xml:space="preserve">, preenchidos os requisitos deste Regulamento, podendo a mesmo deixar de ser oferecida por interesse </w:t>
      </w:r>
      <w:r>
        <w:rPr>
          <w:rFonts w:ascii="Tahoma" w:hAnsi="Tahoma" w:cs="Tahoma"/>
        </w:rPr>
        <w:t xml:space="preserve">único e exclusivo </w:t>
      </w:r>
      <w:r w:rsidRPr="000D0E72">
        <w:rPr>
          <w:rFonts w:ascii="Tahoma" w:hAnsi="Tahoma" w:cs="Tahoma"/>
        </w:rPr>
        <w:t>da I</w:t>
      </w:r>
      <w:r>
        <w:rPr>
          <w:rFonts w:ascii="Tahoma" w:hAnsi="Tahoma" w:cs="Tahoma"/>
        </w:rPr>
        <w:t>rani</w:t>
      </w:r>
      <w:r w:rsidRPr="000D0E72">
        <w:rPr>
          <w:rFonts w:ascii="Tahoma" w:hAnsi="Tahoma" w:cs="Tahoma"/>
        </w:rPr>
        <w:t>, mediante simples comunicação.</w:t>
      </w:r>
    </w:p>
    <w:p w14:paraId="2720A3C4" w14:textId="77777777" w:rsidR="00694326" w:rsidRDefault="00694326" w:rsidP="00694326">
      <w:pPr>
        <w:pStyle w:val="PargrafodaLista"/>
        <w:numPr>
          <w:ilvl w:val="1"/>
          <w:numId w:val="5"/>
        </w:numPr>
        <w:spacing w:line="360" w:lineRule="auto"/>
        <w:jc w:val="both"/>
        <w:rPr>
          <w:rFonts w:ascii="Tahoma" w:hAnsi="Tahoma" w:cs="Tahoma"/>
        </w:rPr>
      </w:pPr>
      <w:r w:rsidRPr="000D0E72">
        <w:rPr>
          <w:rFonts w:ascii="Tahoma" w:hAnsi="Tahoma" w:cs="Tahoma"/>
        </w:rPr>
        <w:t xml:space="preserve">O </w:t>
      </w:r>
      <w:proofErr w:type="gramStart"/>
      <w:r w:rsidRPr="000D0E72">
        <w:rPr>
          <w:rFonts w:ascii="Tahoma" w:hAnsi="Tahoma" w:cs="Tahoma"/>
        </w:rPr>
        <w:t>resultado final</w:t>
      </w:r>
      <w:proofErr w:type="gramEnd"/>
      <w:r w:rsidRPr="000D0E72">
        <w:rPr>
          <w:rFonts w:ascii="Tahoma" w:hAnsi="Tahoma" w:cs="Tahoma"/>
        </w:rPr>
        <w:t xml:space="preserve"> do processo é definitivo e irrevogável, não cabendo recursos ou qualquer outra forma de invalidar a avaliação. </w:t>
      </w:r>
    </w:p>
    <w:p w14:paraId="2A3764F4" w14:textId="77777777" w:rsidR="00694326" w:rsidRPr="000D0E72" w:rsidRDefault="00694326" w:rsidP="00694326">
      <w:pPr>
        <w:pStyle w:val="PargrafodaLista"/>
        <w:spacing w:line="360" w:lineRule="auto"/>
        <w:ind w:left="792"/>
        <w:jc w:val="both"/>
        <w:rPr>
          <w:rFonts w:ascii="Tahoma" w:hAnsi="Tahoma" w:cs="Tahoma"/>
        </w:rPr>
      </w:pPr>
    </w:p>
    <w:p w14:paraId="2A28BACF" w14:textId="77777777" w:rsidR="00694326" w:rsidRPr="000D0E72" w:rsidRDefault="00694326" w:rsidP="00694326">
      <w:pPr>
        <w:spacing w:line="360" w:lineRule="auto"/>
        <w:ind w:left="66"/>
        <w:jc w:val="right"/>
        <w:rPr>
          <w:rFonts w:ascii="Tahoma" w:hAnsi="Tahoma" w:cs="Tahoma"/>
        </w:rPr>
      </w:pPr>
      <w:r w:rsidRPr="000D0E72">
        <w:rPr>
          <w:rFonts w:ascii="Tahoma" w:hAnsi="Tahoma" w:cs="Tahoma"/>
        </w:rPr>
        <w:t xml:space="preserve">Joaçaba (SC), </w:t>
      </w:r>
      <w:r>
        <w:rPr>
          <w:rFonts w:ascii="Tahoma" w:hAnsi="Tahoma" w:cs="Tahoma"/>
        </w:rPr>
        <w:t>22</w:t>
      </w:r>
      <w:r w:rsidRPr="000D0E72">
        <w:rPr>
          <w:rFonts w:ascii="Tahoma" w:hAnsi="Tahoma" w:cs="Tahoma"/>
        </w:rPr>
        <w:t xml:space="preserve"> de </w:t>
      </w:r>
      <w:r>
        <w:rPr>
          <w:rFonts w:ascii="Tahoma" w:hAnsi="Tahoma" w:cs="Tahoma"/>
        </w:rPr>
        <w:t>fevereiro</w:t>
      </w:r>
      <w:r w:rsidRPr="000D0E72">
        <w:rPr>
          <w:rFonts w:ascii="Tahoma" w:hAnsi="Tahoma" w:cs="Tahoma"/>
        </w:rPr>
        <w:t xml:space="preserve"> de 202</w:t>
      </w:r>
      <w:r>
        <w:rPr>
          <w:rFonts w:ascii="Tahoma" w:hAnsi="Tahoma" w:cs="Tahoma"/>
        </w:rPr>
        <w:t>2</w:t>
      </w:r>
      <w:r w:rsidRPr="000D0E72">
        <w:rPr>
          <w:rFonts w:ascii="Tahoma" w:hAnsi="Tahoma" w:cs="Tahoma"/>
        </w:rPr>
        <w:t>.</w:t>
      </w:r>
    </w:p>
    <w:p w14:paraId="77936CB0" w14:textId="77777777" w:rsidR="00694326" w:rsidRPr="00E503A2" w:rsidRDefault="00694326" w:rsidP="00694326">
      <w:pPr>
        <w:spacing w:line="360" w:lineRule="auto"/>
        <w:ind w:left="66"/>
        <w:jc w:val="right"/>
        <w:rPr>
          <w:rFonts w:ascii="Tahoma" w:hAnsi="Tahoma" w:cs="Tahoma"/>
        </w:rPr>
      </w:pPr>
      <w:r w:rsidRPr="000D0E72">
        <w:rPr>
          <w:rFonts w:ascii="Tahoma" w:hAnsi="Tahoma" w:cs="Tahoma"/>
          <w:b/>
        </w:rPr>
        <w:t>Comissão Organizadora</w:t>
      </w:r>
    </w:p>
    <w:p w14:paraId="716BDC65" w14:textId="77777777" w:rsidR="00BD2C34" w:rsidRDefault="00BD2C34" w:rsidP="00694326">
      <w:pPr>
        <w:spacing w:line="360" w:lineRule="auto"/>
        <w:jc w:val="center"/>
        <w:rPr>
          <w:rFonts w:ascii="Tahoma" w:eastAsia="Tahoma" w:hAnsi="Tahoma" w:cs="Tahoma"/>
        </w:rPr>
      </w:pPr>
    </w:p>
    <w:sectPr w:rsidR="00BD2C34">
      <w:headerReference w:type="default" r:id="rId14"/>
      <w:footerReference w:type="default" r:id="rId15"/>
      <w:pgSz w:w="11906" w:h="16838"/>
      <w:pgMar w:top="1417" w:right="1701" w:bottom="1417" w:left="1701"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6BDC71" w14:textId="77777777" w:rsidR="000C1E36" w:rsidRDefault="00CF6C87">
      <w:pPr>
        <w:spacing w:after="0" w:line="240" w:lineRule="auto"/>
      </w:pPr>
      <w:r>
        <w:separator/>
      </w:r>
    </w:p>
  </w:endnote>
  <w:endnote w:type="continuationSeparator" w:id="0">
    <w:p w14:paraId="716BDC73" w14:textId="77777777" w:rsidR="000C1E36" w:rsidRDefault="00CF6C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BDC69" w14:textId="77777777" w:rsidR="00BD2C34" w:rsidRDefault="00CF6C87">
    <w:pPr>
      <w:tabs>
        <w:tab w:val="center" w:pos="4252"/>
        <w:tab w:val="right" w:pos="8504"/>
      </w:tabs>
      <w:spacing w:after="0" w:line="240" w:lineRule="auto"/>
      <w:jc w:val="center"/>
      <w:rPr>
        <w:color w:val="FFFFFF"/>
        <w:sz w:val="20"/>
        <w:szCs w:val="20"/>
      </w:rPr>
    </w:pPr>
    <w:r>
      <w:rPr>
        <w:color w:val="FFFFFF"/>
        <w:sz w:val="20"/>
        <w:szCs w:val="20"/>
      </w:rPr>
      <w:t>Reconhecimento de clientes da Irani Papel e Embalagem S.A.</w:t>
    </w:r>
  </w:p>
  <w:p w14:paraId="716BDC6A" w14:textId="77777777" w:rsidR="00BD2C34" w:rsidRDefault="00CF6C87">
    <w:pPr>
      <w:tabs>
        <w:tab w:val="center" w:pos="4252"/>
        <w:tab w:val="right" w:pos="8504"/>
      </w:tabs>
      <w:spacing w:after="0" w:line="240" w:lineRule="auto"/>
      <w:rPr>
        <w:color w:val="FFFFFF"/>
        <w:sz w:val="20"/>
        <w:szCs w:val="20"/>
      </w:rPr>
    </w:pPr>
    <w:r>
      <w:rPr>
        <w:noProof/>
      </w:rPr>
      <w:drawing>
        <wp:anchor distT="114300" distB="114300" distL="114300" distR="114300" simplePos="0" relativeHeight="251658240" behindDoc="1" locked="0" layoutInCell="1" hidden="0" allowOverlap="1" wp14:anchorId="716BDC6F" wp14:editId="716BDC70">
          <wp:simplePos x="0" y="0"/>
          <wp:positionH relativeFrom="column">
            <wp:posOffset>-1100609</wp:posOffset>
          </wp:positionH>
          <wp:positionV relativeFrom="paragraph">
            <wp:posOffset>190500</wp:posOffset>
          </wp:positionV>
          <wp:extent cx="7600950" cy="400238"/>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600950" cy="400238"/>
                  </a:xfrm>
                  <a:prstGeom prst="rect">
                    <a:avLst/>
                  </a:prstGeom>
                  <a:ln/>
                </pic:spPr>
              </pic:pic>
            </a:graphicData>
          </a:graphic>
        </wp:anchor>
      </w:drawing>
    </w:r>
  </w:p>
  <w:p w14:paraId="716BDC6B" w14:textId="77777777" w:rsidR="00BD2C34" w:rsidRDefault="00BD2C34">
    <w:pPr>
      <w:tabs>
        <w:tab w:val="center" w:pos="4252"/>
        <w:tab w:val="right" w:pos="8504"/>
      </w:tabs>
      <w:spacing w:after="0" w:line="240" w:lineRule="auto"/>
      <w:jc w:val="center"/>
      <w:rPr>
        <w:color w:val="FFFFFF"/>
        <w:sz w:val="20"/>
        <w:szCs w:val="20"/>
      </w:rPr>
    </w:pPr>
  </w:p>
  <w:p w14:paraId="716BDC6C" w14:textId="77777777" w:rsidR="00BD2C34" w:rsidRDefault="00BD2C34">
    <w:pPr>
      <w:ind w:left="-1695" w:right="-169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6BDC6D" w14:textId="77777777" w:rsidR="000C1E36" w:rsidRDefault="00CF6C87">
      <w:pPr>
        <w:spacing w:after="0" w:line="240" w:lineRule="auto"/>
      </w:pPr>
      <w:r>
        <w:separator/>
      </w:r>
    </w:p>
  </w:footnote>
  <w:footnote w:type="continuationSeparator" w:id="0">
    <w:p w14:paraId="716BDC6F" w14:textId="77777777" w:rsidR="000C1E36" w:rsidRDefault="00CF6C87">
      <w:pPr>
        <w:spacing w:after="0" w:line="240" w:lineRule="auto"/>
      </w:pPr>
      <w:r>
        <w:continuationSeparator/>
      </w:r>
    </w:p>
  </w:footnote>
  <w:footnote w:id="1">
    <w:p w14:paraId="6DBDA5CE" w14:textId="77777777" w:rsidR="00694326" w:rsidRDefault="00694326" w:rsidP="00694326">
      <w:pPr>
        <w:pStyle w:val="Textodenotaderodap"/>
        <w:jc w:val="both"/>
      </w:pPr>
      <w:r>
        <w:rPr>
          <w:rStyle w:val="Refdenotaderodap"/>
        </w:rPr>
        <w:footnoteRef/>
      </w:r>
      <w:r>
        <w:t xml:space="preserve"> Do inglês </w:t>
      </w:r>
      <w:proofErr w:type="spellStart"/>
      <w:r w:rsidRPr="00EF4548">
        <w:rPr>
          <w:i/>
        </w:rPr>
        <w:t>environmental</w:t>
      </w:r>
      <w:proofErr w:type="spellEnd"/>
      <w:r w:rsidRPr="00EF4548">
        <w:rPr>
          <w:i/>
        </w:rPr>
        <w:t xml:space="preserve">, social </w:t>
      </w:r>
      <w:proofErr w:type="spellStart"/>
      <w:r w:rsidRPr="00EF4548">
        <w:rPr>
          <w:i/>
        </w:rPr>
        <w:t>and</w:t>
      </w:r>
      <w:proofErr w:type="spellEnd"/>
      <w:r w:rsidRPr="00EF4548">
        <w:rPr>
          <w:i/>
        </w:rPr>
        <w:t xml:space="preserve"> </w:t>
      </w:r>
      <w:proofErr w:type="spellStart"/>
      <w:r w:rsidRPr="00EF4548">
        <w:rPr>
          <w:i/>
        </w:rPr>
        <w:t>governance</w:t>
      </w:r>
      <w:proofErr w:type="spellEnd"/>
      <w:r>
        <w:t xml:space="preserve">, trata-se de </w:t>
      </w:r>
      <w:r w:rsidRPr="002D1C33">
        <w:t>conjunto de práticas ambientais, sociais e de governança que pode ser usado para guiar investimentos e escolhas de consumo focadas em sustentabilidade</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BDC66" w14:textId="77777777" w:rsidR="00BD2C34" w:rsidRDefault="00CF6C87">
    <w:pPr>
      <w:tabs>
        <w:tab w:val="center" w:pos="4252"/>
        <w:tab w:val="right" w:pos="10209"/>
      </w:tabs>
      <w:spacing w:after="0" w:line="240" w:lineRule="auto"/>
      <w:ind w:left="-850" w:right="-1684" w:hanging="1560"/>
      <w:jc w:val="center"/>
    </w:pPr>
    <w:r>
      <w:rPr>
        <w:noProof/>
      </w:rPr>
      <w:drawing>
        <wp:inline distT="114300" distB="114300" distL="114300" distR="114300" wp14:anchorId="716BDC6D" wp14:editId="716BDC6E">
          <wp:extent cx="8016713" cy="1094497"/>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293" r="1293"/>
                  <a:stretch>
                    <a:fillRect/>
                  </a:stretch>
                </pic:blipFill>
                <pic:spPr>
                  <a:xfrm>
                    <a:off x="0" y="0"/>
                    <a:ext cx="8016713" cy="1094497"/>
                  </a:xfrm>
                  <a:prstGeom prst="rect">
                    <a:avLst/>
                  </a:prstGeom>
                  <a:ln/>
                </pic:spPr>
              </pic:pic>
            </a:graphicData>
          </a:graphic>
        </wp:inline>
      </w:drawing>
    </w:r>
  </w:p>
  <w:p w14:paraId="716BDC67" w14:textId="77777777" w:rsidR="00BD2C34" w:rsidRDefault="00BD2C34">
    <w:pPr>
      <w:tabs>
        <w:tab w:val="center" w:pos="4252"/>
        <w:tab w:val="right" w:pos="10209"/>
      </w:tabs>
      <w:spacing w:after="0" w:line="240" w:lineRule="auto"/>
      <w:ind w:left="-850" w:right="-1684" w:hanging="1560"/>
      <w:jc w:val="center"/>
    </w:pPr>
  </w:p>
  <w:p w14:paraId="716BDC68" w14:textId="77777777" w:rsidR="00BD2C34" w:rsidRDefault="00BD2C34">
    <w:pPr>
      <w:tabs>
        <w:tab w:val="center" w:pos="4252"/>
        <w:tab w:val="right" w:pos="10209"/>
      </w:tabs>
      <w:spacing w:after="0" w:line="240" w:lineRule="auto"/>
      <w:ind w:left="-850" w:right="-1684" w:hanging="156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7530A"/>
    <w:multiLevelType w:val="multilevel"/>
    <w:tmpl w:val="FD9AB508"/>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1" w15:restartNumberingAfterBreak="0">
    <w:nsid w:val="1A7D5E27"/>
    <w:multiLevelType w:val="hybridMultilevel"/>
    <w:tmpl w:val="81587D6E"/>
    <w:lvl w:ilvl="0" w:tplc="77183472">
      <w:start w:val="1"/>
      <w:numFmt w:val="bullet"/>
      <w:lvlText w:val=""/>
      <w:lvlJc w:val="left"/>
      <w:pPr>
        <w:ind w:left="1146" w:hanging="360"/>
      </w:pPr>
      <w:rPr>
        <w:rFonts w:ascii="Wingdings" w:hAnsi="Wingdings"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2" w15:restartNumberingAfterBreak="0">
    <w:nsid w:val="421E4DE5"/>
    <w:multiLevelType w:val="hybridMultilevel"/>
    <w:tmpl w:val="3594FEF6"/>
    <w:lvl w:ilvl="0" w:tplc="38EC07D8">
      <w:start w:val="1"/>
      <w:numFmt w:val="decimal"/>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 w15:restartNumberingAfterBreak="0">
    <w:nsid w:val="4A5C672C"/>
    <w:multiLevelType w:val="multilevel"/>
    <w:tmpl w:val="8A708D94"/>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4" w15:restartNumberingAfterBreak="0">
    <w:nsid w:val="51E758F7"/>
    <w:multiLevelType w:val="multilevel"/>
    <w:tmpl w:val="665A0AF0"/>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5" w15:restartNumberingAfterBreak="0">
    <w:nsid w:val="56013C88"/>
    <w:multiLevelType w:val="multilevel"/>
    <w:tmpl w:val="CC8C8D1E"/>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9885C4A"/>
    <w:multiLevelType w:val="multilevel"/>
    <w:tmpl w:val="ADE4968C"/>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7" w15:restartNumberingAfterBreak="0">
    <w:nsid w:val="7D0E6324"/>
    <w:multiLevelType w:val="hybridMultilevel"/>
    <w:tmpl w:val="5DEEC94A"/>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num w:numId="1">
    <w:abstractNumId w:val="4"/>
  </w:num>
  <w:num w:numId="2">
    <w:abstractNumId w:val="0"/>
  </w:num>
  <w:num w:numId="3">
    <w:abstractNumId w:val="3"/>
  </w:num>
  <w:num w:numId="4">
    <w:abstractNumId w:val="6"/>
  </w:num>
  <w:num w:numId="5">
    <w:abstractNumId w:val="5"/>
  </w:num>
  <w:num w:numId="6">
    <w:abstractNumId w:val="7"/>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2C34"/>
    <w:rsid w:val="000C1E36"/>
    <w:rsid w:val="00236D01"/>
    <w:rsid w:val="002406F7"/>
    <w:rsid w:val="004179C8"/>
    <w:rsid w:val="00605BB7"/>
    <w:rsid w:val="00694326"/>
    <w:rsid w:val="006C0BF5"/>
    <w:rsid w:val="0084557E"/>
    <w:rsid w:val="0097719C"/>
    <w:rsid w:val="00992052"/>
    <w:rsid w:val="00B727F8"/>
    <w:rsid w:val="00BD2C34"/>
    <w:rsid w:val="00CF6C87"/>
    <w:rsid w:val="00F86C0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BDC1E"/>
  <w15:docId w15:val="{8EB07532-875A-43B9-8F30-55364721A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Cabealho">
    <w:name w:val="header"/>
    <w:basedOn w:val="Normal"/>
    <w:link w:val="CabealhoChar"/>
    <w:uiPriority w:val="99"/>
    <w:unhideWhenUsed/>
    <w:rsid w:val="002B3F0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B3F0E"/>
  </w:style>
  <w:style w:type="paragraph" w:styleId="Rodap">
    <w:name w:val="footer"/>
    <w:basedOn w:val="Normal"/>
    <w:link w:val="RodapChar"/>
    <w:uiPriority w:val="99"/>
    <w:unhideWhenUsed/>
    <w:rsid w:val="002B3F0E"/>
    <w:pPr>
      <w:tabs>
        <w:tab w:val="center" w:pos="4252"/>
        <w:tab w:val="right" w:pos="8504"/>
      </w:tabs>
      <w:spacing w:after="0" w:line="240" w:lineRule="auto"/>
    </w:pPr>
  </w:style>
  <w:style w:type="character" w:customStyle="1" w:styleId="RodapChar">
    <w:name w:val="Rodapé Char"/>
    <w:basedOn w:val="Fontepargpadro"/>
    <w:link w:val="Rodap"/>
    <w:uiPriority w:val="99"/>
    <w:rsid w:val="002B3F0E"/>
  </w:style>
  <w:style w:type="paragraph" w:styleId="PargrafodaLista">
    <w:name w:val="List Paragraph"/>
    <w:basedOn w:val="Normal"/>
    <w:uiPriority w:val="34"/>
    <w:qFormat/>
    <w:rsid w:val="002B3F0E"/>
    <w:pPr>
      <w:ind w:left="720"/>
      <w:contextualSpacing/>
    </w:pPr>
  </w:style>
  <w:style w:type="character" w:styleId="Hyperlink">
    <w:name w:val="Hyperlink"/>
    <w:basedOn w:val="Fontepargpadro"/>
    <w:uiPriority w:val="99"/>
    <w:unhideWhenUsed/>
    <w:rsid w:val="00C64205"/>
    <w:rPr>
      <w:color w:val="0563C1" w:themeColor="hyperlink"/>
      <w:u w:val="single"/>
    </w:rPr>
  </w:style>
  <w:style w:type="character" w:styleId="Refdecomentrio">
    <w:name w:val="annotation reference"/>
    <w:basedOn w:val="Fontepargpadro"/>
    <w:uiPriority w:val="99"/>
    <w:semiHidden/>
    <w:unhideWhenUsed/>
    <w:rsid w:val="0092659E"/>
    <w:rPr>
      <w:sz w:val="16"/>
      <w:szCs w:val="16"/>
    </w:rPr>
  </w:style>
  <w:style w:type="paragraph" w:styleId="Textodecomentrio">
    <w:name w:val="annotation text"/>
    <w:basedOn w:val="Normal"/>
    <w:link w:val="TextodecomentrioChar"/>
    <w:uiPriority w:val="99"/>
    <w:semiHidden/>
    <w:unhideWhenUsed/>
    <w:rsid w:val="0092659E"/>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92659E"/>
    <w:rPr>
      <w:sz w:val="20"/>
      <w:szCs w:val="20"/>
    </w:rPr>
  </w:style>
  <w:style w:type="paragraph" w:styleId="Assuntodocomentrio">
    <w:name w:val="annotation subject"/>
    <w:basedOn w:val="Textodecomentrio"/>
    <w:next w:val="Textodecomentrio"/>
    <w:link w:val="AssuntodocomentrioChar"/>
    <w:uiPriority w:val="99"/>
    <w:semiHidden/>
    <w:unhideWhenUsed/>
    <w:rsid w:val="0092659E"/>
    <w:rPr>
      <w:b/>
      <w:bCs/>
    </w:rPr>
  </w:style>
  <w:style w:type="character" w:customStyle="1" w:styleId="AssuntodocomentrioChar">
    <w:name w:val="Assunto do comentário Char"/>
    <w:basedOn w:val="TextodecomentrioChar"/>
    <w:link w:val="Assuntodocomentrio"/>
    <w:uiPriority w:val="99"/>
    <w:semiHidden/>
    <w:rsid w:val="0092659E"/>
    <w:rPr>
      <w:b/>
      <w:bCs/>
      <w:sz w:val="20"/>
      <w:szCs w:val="20"/>
    </w:rPr>
  </w:style>
  <w:style w:type="paragraph" w:styleId="Textodebalo">
    <w:name w:val="Balloon Text"/>
    <w:basedOn w:val="Normal"/>
    <w:link w:val="TextodebaloChar"/>
    <w:uiPriority w:val="99"/>
    <w:semiHidden/>
    <w:unhideWhenUsed/>
    <w:rsid w:val="0092659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92659E"/>
    <w:rPr>
      <w:rFonts w:ascii="Segoe UI" w:hAnsi="Segoe UI" w:cs="Segoe UI"/>
      <w:sz w:val="18"/>
      <w:szCs w:val="18"/>
    </w:rPr>
  </w:style>
  <w:style w:type="table" w:styleId="Tabelacomgrade">
    <w:name w:val="Table Grid"/>
    <w:basedOn w:val="Tabelanormal"/>
    <w:uiPriority w:val="39"/>
    <w:rsid w:val="003461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linkVisitado">
    <w:name w:val="FollowedHyperlink"/>
    <w:basedOn w:val="Fontepargpadro"/>
    <w:uiPriority w:val="99"/>
    <w:semiHidden/>
    <w:unhideWhenUsed/>
    <w:rsid w:val="00D951E5"/>
    <w:rPr>
      <w:color w:val="954F72" w:themeColor="followedHyperlink"/>
      <w:u w:val="single"/>
    </w:rPr>
  </w:style>
  <w:style w:type="character" w:customStyle="1" w:styleId="MenoPendente1">
    <w:name w:val="Menção Pendente1"/>
    <w:basedOn w:val="Fontepargpadro"/>
    <w:uiPriority w:val="99"/>
    <w:semiHidden/>
    <w:unhideWhenUsed/>
    <w:rsid w:val="0004498B"/>
    <w:rPr>
      <w:color w:val="605E5C"/>
      <w:shd w:val="clear" w:color="auto" w:fill="E1DFDD"/>
    </w:rPr>
  </w:style>
  <w:style w:type="paragraph" w:styleId="Textodenotaderodap">
    <w:name w:val="footnote text"/>
    <w:basedOn w:val="Normal"/>
    <w:link w:val="TextodenotaderodapChar"/>
    <w:uiPriority w:val="99"/>
    <w:semiHidden/>
    <w:unhideWhenUsed/>
    <w:rsid w:val="00E655CF"/>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E655CF"/>
    <w:rPr>
      <w:sz w:val="20"/>
      <w:szCs w:val="20"/>
    </w:rPr>
  </w:style>
  <w:style w:type="character" w:styleId="Refdenotaderodap">
    <w:name w:val="footnote reference"/>
    <w:basedOn w:val="Fontepargpadro"/>
    <w:uiPriority w:val="99"/>
    <w:semiHidden/>
    <w:unhideWhenUsed/>
    <w:rsid w:val="00E655CF"/>
    <w:rPr>
      <w:vertAlign w:val="superscript"/>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character" w:styleId="MenoPendente">
    <w:name w:val="Unresolved Mention"/>
    <w:basedOn w:val="Fontepargpadro"/>
    <w:uiPriority w:val="99"/>
    <w:semiHidden/>
    <w:unhideWhenUsed/>
    <w:rsid w:val="00605B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sustentabilidade@irani.com.br" TargetMode="External"/><Relationship Id="rId13" Type="http://schemas.openxmlformats.org/officeDocument/2006/relationships/hyperlink" Target="http://www.irani.com.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rasil.un.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s.movimentoods.org.b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sc.movimentoods.org.br/" TargetMode="External"/><Relationship Id="rId4" Type="http://schemas.openxmlformats.org/officeDocument/2006/relationships/settings" Target="settings.xml"/><Relationship Id="rId9" Type="http://schemas.openxmlformats.org/officeDocument/2006/relationships/hyperlink" Target="https://irani.com.br/praticas-sustentaveis/boas-praticas/"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abQLOIA9Lyo5WPr9jR+zqcnYPg==">AMUW2mUTSTOzrfRbqbV70Dqv2P8YKsusJWbe28Rt3H3pTxSkNC8PiSQOUZOK7H2e+BA59VPbkFmJi1xvvepuFKHLa1TICstiL3d95SaFCrawATcHJuuu9h0=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4</Pages>
  <Words>904</Words>
  <Characters>4883</Characters>
  <Application>Microsoft Office Word</Application>
  <DocSecurity>0</DocSecurity>
  <Lines>40</Lines>
  <Paragraphs>11</Paragraphs>
  <ScaleCrop>false</ScaleCrop>
  <Company/>
  <LinksUpToDate>false</LinksUpToDate>
  <CharactersWithSpaces>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Bruna Silva</dc:creator>
  <cp:lastModifiedBy>Valdecir Maycon Rodrigues Pasinatto</cp:lastModifiedBy>
  <cp:revision>13</cp:revision>
  <dcterms:created xsi:type="dcterms:W3CDTF">2021-02-25T19:01:00Z</dcterms:created>
  <dcterms:modified xsi:type="dcterms:W3CDTF">2022-02-21T13:42:00Z</dcterms:modified>
</cp:coreProperties>
</file>